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166"/>
      </w:tblGrid>
      <w:tr>
        <w:trPr>
          <w:tblHeader w:val="true"/>
        </w:trPr>
        <w:tc>
          <w:tcPr>
            <w:tcW w:type="dxa" w:w="10166"/>
            <w:shd w:fill="0A2144"/>
            <w:tcMar>
              <w:top w:w="190" w:type="dxa"/>
              <w:start w:w="220" w:type="dxa"/>
              <w:bottom w:w="190" w:type="dxa"/>
              <w:end w:w="220" w:type="dxa"/>
            </w:tcMar>
          </w:tcPr>
          <w:p>
            <w:pPr>
              <w:jc w:val="center"/>
            </w:pPr>
            <w:r>
              <w:rPr>
                <w:rFonts w:ascii="Aptos Display" w:hAnsi="Aptos Display"/>
                <w:b/>
                <w:color w:val="FFFFFF"/>
                <w:sz w:val="48"/>
              </w:rPr>
              <w:t>CYBERCOMPLY</w:t>
            </w:r>
          </w:p>
        </w:tc>
      </w:tr>
    </w:tbl>
    <w:p>
      <w:pPr>
        <w:spacing w:after="480"/>
      </w:pPr>
    </w:p>
    <w:p>
      <w:pPr>
        <w:pStyle w:val="Title"/>
        <w:jc w:val="center"/>
      </w:pPr>
      <w:r>
        <w:rPr>
          <w:color w:val="000000"/>
        </w:rPr>
        <w:t>CyberComply Complete User Manual</w:t>
      </w:r>
    </w:p>
    <w:p>
      <w:pPr>
        <w:jc w:val="center"/>
      </w:pPr>
      <w:r>
        <w:rPr>
          <w:color w:val="5D6876"/>
          <w:sz w:val="32"/>
        </w:rPr>
        <w:t>Beginner Guide for CMMC Compliance Management</w:t>
      </w:r>
    </w:p>
    <w:p>
      <w:pPr>
        <w:spacing w:after="520"/>
      </w:pPr>
    </w:p>
    <w:p>
      <w:pPr>
        <w:keepLines w:val="0"/>
        <w:jc w:val="center"/>
      </w:pPr>
      <w:r>
        <w:rPr>
          <w:i w:val="0"/>
        </w:rPr>
        <w:t>For first-time users, project managers, control owners, control operators, administrators, and auditors</w:t>
      </w:r>
    </w:p>
    <w:p>
      <w:pPr>
        <w:keepLines w:val="0"/>
        <w:jc w:val="center"/>
      </w:pPr>
      <w:r>
        <w:rPr>
          <w:i w:val="0"/>
        </w:rPr>
        <w:t>Application reviewed: CyberComply GRC demonstration environment</w:t>
      </w:r>
    </w:p>
    <w:p>
      <w:pPr>
        <w:keepLines w:val="0"/>
        <w:jc w:val="center"/>
      </w:pPr>
      <w:r>
        <w:rPr>
          <w:i w:val="0"/>
        </w:rPr>
        <w:t>Prepared September 2026</w:t>
      </w:r>
    </w:p>
    <w:p>
      <w:pPr>
        <w:spacing w:after="560"/>
      </w:pPr>
    </w:p>
    <w:p>
      <w:pPr>
        <w:spacing w:before="80" w:after="140"/>
      </w:pPr>
      <w:r>
        <w:rPr>
          <w:b/>
          <w:color w:val="0A2144"/>
        </w:rPr>
        <w:t xml:space="preserve">Purpose: </w:t>
      </w:r>
      <w:r>
        <w:t>This manual explains how to set up a CMMC project, define scope, assign responsibility, document implementation, manage evidence, collaborate with auditors, track remediation, and generate reports. It is written for users who have never used CyberComply.</w:t>
      </w:r>
    </w:p>
    <w:p>
      <w:pPr>
        <w:spacing w:before="80" w:after="140"/>
      </w:pPr>
      <w:r>
        <w:rPr>
          <w:b/>
          <w:color w:val="0A2144"/>
        </w:rPr>
        <w:t xml:space="preserve">Important: </w:t>
      </w:r>
      <w:r>
        <w:t>The screenshots use demonstration data. Names, progress percentages, dates, users, and control counts in your own tenant will differ. Access to menus and actions can also vary by role.</w:t>
      </w:r>
    </w:p>
    <w:p>
      <w:r>
        <w:br w:type="page"/>
      </w:r>
    </w:p>
    <w:p>
      <w:pPr>
        <w:pStyle w:val="Heading1"/>
      </w:pPr>
      <w:r>
        <w:rPr>
          <w:color w:val="000000"/>
        </w:rPr>
        <w:t>Document Guide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376"/>
            <w:shd w:fill="0A2144"/>
            <w:tcMar>
              <w:top w:w="110" w:type="dxa"/>
              <w:start w:w="110" w:type="dxa"/>
              <w:bottom w:w="110" w:type="dxa"/>
              <w:end w:w="110" w:type="dxa"/>
            </w:tcMar>
            <w:vAlign w:val="center"/>
          </w:tcPr>
          <w:p>
            <w:pPr>
              <w:jc w:val="center"/>
            </w:pPr>
            <w:r>
              <w:rPr>
                <w:b/>
                <w:color w:val="FFFFFF"/>
                <w:sz w:val="18"/>
              </w:rPr>
              <w:t>Item</w:t>
            </w:r>
          </w:p>
        </w:tc>
        <w:tc>
          <w:tcPr>
            <w:tcW w:type="dxa" w:w="7416"/>
            <w:shd w:fill="0A2144"/>
            <w:tcMar>
              <w:top w:w="110" w:type="dxa"/>
              <w:start w:w="110" w:type="dxa"/>
              <w:bottom w:w="110" w:type="dxa"/>
              <w:end w:w="110" w:type="dxa"/>
            </w:tcMar>
            <w:vAlign w:val="center"/>
          </w:tcPr>
          <w:p>
            <w:pPr>
              <w:jc w:val="center"/>
            </w:pPr>
            <w:r>
              <w:rPr>
                <w:b/>
                <w:color w:val="FFFFFF"/>
                <w:sz w:val="18"/>
              </w:rPr>
              <w:t>Details</w:t>
            </w:r>
          </w:p>
        </w:tc>
      </w:tr>
      <w:tr>
        <w:tc>
          <w:tcPr>
            <w:tcW w:type="dxa" w:w="2376"/>
            <w:tcMar>
              <w:top w:w="110" w:type="dxa"/>
              <w:start w:w="110" w:type="dxa"/>
              <w:bottom w:w="110" w:type="dxa"/>
              <w:end w:w="110" w:type="dxa"/>
            </w:tcMar>
            <w:vAlign w:val="center"/>
          </w:tcPr>
          <w:p>
            <w:pPr>
              <w:spacing w:after="0"/>
            </w:pPr>
            <w:r>
              <w:rPr>
                <w:sz w:val="18"/>
              </w:rPr>
              <w:t>Product</w:t>
            </w:r>
          </w:p>
        </w:tc>
        <w:tc>
          <w:tcPr>
            <w:tcW w:type="dxa" w:w="7416"/>
            <w:tcMar>
              <w:top w:w="110" w:type="dxa"/>
              <w:start w:w="110" w:type="dxa"/>
              <w:bottom w:w="110" w:type="dxa"/>
              <w:end w:w="110" w:type="dxa"/>
            </w:tcMar>
            <w:vAlign w:val="center"/>
          </w:tcPr>
          <w:p>
            <w:pPr>
              <w:spacing w:after="0"/>
            </w:pPr>
            <w:r>
              <w:rPr>
                <w:sz w:val="18"/>
              </w:rPr>
              <w:t>CyberComply GRC</w:t>
            </w:r>
          </w:p>
        </w:tc>
      </w:tr>
      <w:tr>
        <w:tc>
          <w:tcPr>
            <w:tcW w:type="dxa" w:w="2376"/>
            <w:tcMar>
              <w:top w:w="110" w:type="dxa"/>
              <w:start w:w="110" w:type="dxa"/>
              <w:bottom w:w="110" w:type="dxa"/>
              <w:end w:w="110" w:type="dxa"/>
            </w:tcMar>
            <w:vAlign w:val="center"/>
            <w:shd w:fill="EEF5FC"/>
          </w:tcPr>
          <w:p>
            <w:pPr>
              <w:spacing w:after="0"/>
            </w:pPr>
            <w:r>
              <w:rPr>
                <w:sz w:val="18"/>
              </w:rPr>
              <w:t>Primary framework shown</w:t>
            </w:r>
          </w:p>
        </w:tc>
        <w:tc>
          <w:tcPr>
            <w:tcW w:type="dxa" w:w="7416"/>
            <w:tcMar>
              <w:top w:w="110" w:type="dxa"/>
              <w:start w:w="110" w:type="dxa"/>
              <w:bottom w:w="110" w:type="dxa"/>
              <w:end w:w="110" w:type="dxa"/>
            </w:tcMar>
            <w:vAlign w:val="center"/>
            <w:shd w:fill="EEF5FC"/>
          </w:tcPr>
          <w:p>
            <w:pPr>
              <w:spacing w:after="0"/>
            </w:pPr>
            <w:r>
              <w:rPr>
                <w:sz w:val="18"/>
              </w:rPr>
              <w:t>CMMC version 2 with Level 1 and Level 2 controls and assessment objectives</w:t>
            </w:r>
          </w:p>
        </w:tc>
      </w:tr>
      <w:tr>
        <w:tc>
          <w:tcPr>
            <w:tcW w:type="dxa" w:w="2376"/>
            <w:tcMar>
              <w:top w:w="110" w:type="dxa"/>
              <w:start w:w="110" w:type="dxa"/>
              <w:bottom w:w="110" w:type="dxa"/>
              <w:end w:w="110" w:type="dxa"/>
            </w:tcMar>
            <w:vAlign w:val="center"/>
          </w:tcPr>
          <w:p>
            <w:pPr>
              <w:spacing w:after="0"/>
            </w:pPr>
            <w:r>
              <w:rPr>
                <w:sz w:val="18"/>
              </w:rPr>
              <w:t>Intended audience</w:t>
            </w:r>
          </w:p>
        </w:tc>
        <w:tc>
          <w:tcPr>
            <w:tcW w:type="dxa" w:w="7416"/>
            <w:tcMar>
              <w:top w:w="110" w:type="dxa"/>
              <w:start w:w="110" w:type="dxa"/>
              <w:bottom w:w="110" w:type="dxa"/>
              <w:end w:w="110" w:type="dxa"/>
            </w:tcMar>
            <w:vAlign w:val="center"/>
          </w:tcPr>
          <w:p>
            <w:pPr>
              <w:spacing w:after="0"/>
            </w:pPr>
            <w:r>
              <w:rPr>
                <w:sz w:val="18"/>
              </w:rPr>
              <w:t>New users, tenant administrators, project managers, InfoSec personnel, control owners, operators, and auditors</w:t>
            </w:r>
          </w:p>
        </w:tc>
      </w:tr>
      <w:tr>
        <w:tc>
          <w:tcPr>
            <w:tcW w:type="dxa" w:w="2376"/>
            <w:tcMar>
              <w:top w:w="110" w:type="dxa"/>
              <w:start w:w="110" w:type="dxa"/>
              <w:bottom w:w="110" w:type="dxa"/>
              <w:end w:w="110" w:type="dxa"/>
            </w:tcMar>
            <w:vAlign w:val="center"/>
            <w:shd w:fill="EEF5FC"/>
          </w:tcPr>
          <w:p>
            <w:pPr>
              <w:spacing w:after="0"/>
            </w:pPr>
            <w:r>
              <w:rPr>
                <w:sz w:val="18"/>
              </w:rPr>
              <w:t>Coverage</w:t>
            </w:r>
          </w:p>
        </w:tc>
        <w:tc>
          <w:tcPr>
            <w:tcW w:type="dxa" w:w="7416"/>
            <w:tcMar>
              <w:top w:w="110" w:type="dxa"/>
              <w:start w:w="110" w:type="dxa"/>
              <w:bottom w:w="110" w:type="dxa"/>
              <w:end w:w="110" w:type="dxa"/>
            </w:tcMar>
            <w:vAlign w:val="center"/>
            <w:shd w:fill="EEF5FC"/>
          </w:tcPr>
          <w:p>
            <w:pPr>
              <w:spacing w:after="0"/>
            </w:pPr>
            <w:r>
              <w:rPr>
                <w:sz w:val="18"/>
              </w:rPr>
              <w:t>Login, tenants, projects, scoping, controls, policies, evidence, matrix, remediation, reports, findings, integrations, questionnaires, administration, and troubleshooting</w:t>
            </w:r>
          </w:p>
        </w:tc>
      </w:tr>
      <w:tr>
        <w:tc>
          <w:tcPr>
            <w:tcW w:type="dxa" w:w="2376"/>
            <w:tcMar>
              <w:top w:w="110" w:type="dxa"/>
              <w:start w:w="110" w:type="dxa"/>
              <w:bottom w:w="110" w:type="dxa"/>
              <w:end w:w="110" w:type="dxa"/>
            </w:tcMar>
            <w:vAlign w:val="center"/>
          </w:tcPr>
          <w:p>
            <w:pPr>
              <w:spacing w:after="0"/>
            </w:pPr>
            <w:r>
              <w:rPr>
                <w:sz w:val="18"/>
              </w:rPr>
              <w:t>Operating principle</w:t>
            </w:r>
          </w:p>
        </w:tc>
        <w:tc>
          <w:tcPr>
            <w:tcW w:type="dxa" w:w="7416"/>
            <w:tcMar>
              <w:top w:w="110" w:type="dxa"/>
              <w:start w:w="110" w:type="dxa"/>
              <w:bottom w:w="110" w:type="dxa"/>
              <w:end w:w="110" w:type="dxa"/>
            </w:tcMar>
            <w:vAlign w:val="center"/>
          </w:tcPr>
          <w:p>
            <w:pPr>
              <w:spacing w:after="0"/>
            </w:pPr>
            <w:r>
              <w:rPr>
                <w:sz w:val="18"/>
              </w:rPr>
              <w:t>Complete scope first, assign responsibility, document implementation, attach evidence, conduct internal review, address findings, and then prepare assessment reports</w:t>
            </w:r>
          </w:p>
        </w:tc>
      </w:tr>
    </w:tbl>
    <w:p>
      <w:pPr>
        <w:spacing w:after="20"/>
      </w:pPr>
    </w:p>
    <w:p>
      <w:pPr>
        <w:pStyle w:val="Heading2"/>
      </w:pPr>
      <w:r>
        <w:rPr>
          <w:color w:val="000000"/>
        </w:rPr>
        <w:t>How to Use This Manual</w:t>
      </w:r>
    </w:p>
    <w:p>
      <w:pPr>
        <w:keepNext w:val="0"/>
        <w:keepLines/>
        <w:widowControl/>
        <w:spacing w:after="60"/>
        <w:ind w:left="403" w:hanging="403"/>
      </w:pPr>
      <w:r>
        <w:t xml:space="preserve">•  </w:t>
      </w:r>
      <w:r>
        <w:t>Read Sections 1 through 6 before creating or configuring a project.</w:t>
      </w:r>
    </w:p>
    <w:p>
      <w:pPr>
        <w:keepNext w:val="0"/>
        <w:keepLines/>
        <w:widowControl/>
        <w:spacing w:after="60"/>
        <w:ind w:left="403" w:hanging="403"/>
      </w:pPr>
      <w:r>
        <w:t xml:space="preserve">•  </w:t>
      </w:r>
      <w:r>
        <w:t>Use Sections 7 through 13 during implementation and evidence collection.</w:t>
      </w:r>
    </w:p>
    <w:p>
      <w:pPr>
        <w:keepNext w:val="0"/>
        <w:keepLines/>
        <w:widowControl/>
        <w:spacing w:after="60"/>
        <w:ind w:left="403" w:hanging="403"/>
      </w:pPr>
      <w:r>
        <w:t xml:space="preserve">•  </w:t>
      </w:r>
      <w:r>
        <w:t>Use Sections 14 through 18 for reporting, audit support, vendor questionnaires, and administration.</w:t>
      </w:r>
    </w:p>
    <w:p>
      <w:pPr>
        <w:keepNext w:val="0"/>
        <w:keepLines/>
        <w:widowControl/>
        <w:spacing w:after="60"/>
        <w:ind w:left="403" w:hanging="403"/>
      </w:pPr>
      <w:r>
        <w:t xml:space="preserve">•  </w:t>
      </w:r>
      <w:r>
        <w:t>Use the quick reference and glossary at the end when you need the meaning of a status, role, or field.</w:t>
      </w:r>
    </w:p>
    <w:p>
      <w:pPr>
        <w:keepNext w:val="0"/>
        <w:keepLines/>
        <w:widowControl/>
        <w:spacing w:after="60"/>
        <w:ind w:left="403" w:hanging="403"/>
      </w:pPr>
      <w:r>
        <w:t xml:space="preserve">•  </w:t>
      </w:r>
      <w:r>
        <w:t>Do not mark a control complete solely because text was entered. Confirm that the implementation is operating and that the evidence is current, relevant, and reviewable.</w:t>
      </w:r>
    </w:p>
    <w:p>
      <w:pPr>
        <w:pStyle w:val="Heading2"/>
        <w:pageBreakBefore/>
      </w:pPr>
      <w:r>
        <w:rPr>
          <w:color w:val="000000"/>
        </w:rPr>
        <w:t>Contents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1152"/>
            <w:shd w:fill="0A2144"/>
            <w:tcMar>
              <w:top w:w="110" w:type="dxa"/>
              <w:start w:w="110" w:type="dxa"/>
              <w:bottom w:w="110" w:type="dxa"/>
              <w:end w:w="110" w:type="dxa"/>
            </w:tcMar>
            <w:vAlign w:val="center"/>
          </w:tcPr>
          <w:p>
            <w:pPr>
              <w:jc w:val="center"/>
            </w:pPr>
            <w:r>
              <w:rPr>
                <w:b/>
                <w:color w:val="FFFFFF"/>
                <w:sz w:val="18"/>
              </w:rPr>
              <w:t>Section</w:t>
            </w:r>
          </w:p>
        </w:tc>
        <w:tc>
          <w:tcPr>
            <w:tcW w:type="dxa" w:w="8640"/>
            <w:shd w:fill="0A2144"/>
            <w:tcMar>
              <w:top w:w="110" w:type="dxa"/>
              <w:start w:w="110" w:type="dxa"/>
              <w:bottom w:w="110" w:type="dxa"/>
              <w:end w:w="110" w:type="dxa"/>
            </w:tcMar>
            <w:vAlign w:val="center"/>
          </w:tcPr>
          <w:p>
            <w:pPr>
              <w:jc w:val="center"/>
            </w:pPr>
            <w:r>
              <w:rPr>
                <w:b/>
                <w:color w:val="FFFFFF"/>
                <w:sz w:val="18"/>
              </w:rPr>
              <w:t>Topic</w:t>
            </w:r>
          </w:p>
        </w:tc>
      </w:tr>
      <w:tr>
        <w:tc>
          <w:tcPr>
            <w:tcW w:type="dxa" w:w="1152"/>
            <w:tcMar>
              <w:top w:w="110" w:type="dxa"/>
              <w:start w:w="110" w:type="dxa"/>
              <w:bottom w:w="110" w:type="dxa"/>
              <w:end w:w="110" w:type="dxa"/>
            </w:tcMar>
            <w:vAlign w:val="center"/>
          </w:tcPr>
          <w:p>
            <w:pPr>
              <w:spacing w:after="0"/>
            </w:pPr>
            <w:r>
              <w:rPr>
                <w:sz w:val="18"/>
              </w:rPr>
              <w:t>1</w:t>
            </w:r>
          </w:p>
        </w:tc>
        <w:tc>
          <w:tcPr>
            <w:tcW w:type="dxa" w:w="8640"/>
            <w:tcMar>
              <w:top w:w="110" w:type="dxa"/>
              <w:start w:w="110" w:type="dxa"/>
              <w:bottom w:w="110" w:type="dxa"/>
              <w:end w:w="110" w:type="dxa"/>
            </w:tcMar>
            <w:vAlign w:val="center"/>
          </w:tcPr>
          <w:p>
            <w:pPr>
              <w:spacing w:after="0"/>
            </w:pPr>
            <w:r>
              <w:rPr>
                <w:sz w:val="18"/>
              </w:rPr>
              <w:t>System Overview</w:t>
            </w:r>
          </w:p>
        </w:tc>
      </w:tr>
      <w:tr>
        <w:tc>
          <w:tcPr>
            <w:tcW w:type="dxa" w:w="1152"/>
            <w:tcMar>
              <w:top w:w="110" w:type="dxa"/>
              <w:start w:w="110" w:type="dxa"/>
              <w:bottom w:w="110" w:type="dxa"/>
              <w:end w:w="110" w:type="dxa"/>
            </w:tcMar>
            <w:vAlign w:val="center"/>
            <w:shd w:fill="EEF5FC"/>
          </w:tcPr>
          <w:p>
            <w:pPr>
              <w:spacing w:after="0"/>
            </w:pPr>
            <w:r>
              <w:rPr>
                <w:sz w:val="18"/>
              </w:rPr>
              <w:t>2</w:t>
            </w:r>
          </w:p>
        </w:tc>
        <w:tc>
          <w:tcPr>
            <w:tcW w:type="dxa" w:w="8640"/>
            <w:tcMar>
              <w:top w:w="110" w:type="dxa"/>
              <w:start w:w="110" w:type="dxa"/>
              <w:bottom w:w="110" w:type="dxa"/>
              <w:end w:w="110" w:type="dxa"/>
            </w:tcMar>
            <w:vAlign w:val="center"/>
            <w:shd w:fill="EEF5FC"/>
          </w:tcPr>
          <w:p>
            <w:pPr>
              <w:spacing w:after="0"/>
            </w:pPr>
            <w:r>
              <w:rPr>
                <w:sz w:val="18"/>
              </w:rPr>
              <w:t>Signing In and Using OTP</w:t>
            </w:r>
          </w:p>
        </w:tc>
      </w:tr>
      <w:tr>
        <w:tc>
          <w:tcPr>
            <w:tcW w:type="dxa" w:w="1152"/>
            <w:tcMar>
              <w:top w:w="110" w:type="dxa"/>
              <w:start w:w="110" w:type="dxa"/>
              <w:bottom w:w="110" w:type="dxa"/>
              <w:end w:w="110" w:type="dxa"/>
            </w:tcMar>
            <w:vAlign w:val="center"/>
          </w:tcPr>
          <w:p>
            <w:pPr>
              <w:spacing w:after="0"/>
            </w:pPr>
            <w:r>
              <w:rPr>
                <w:sz w:val="18"/>
              </w:rPr>
              <w:t>3</w:t>
            </w:r>
          </w:p>
        </w:tc>
        <w:tc>
          <w:tcPr>
            <w:tcW w:type="dxa" w:w="8640"/>
            <w:tcMar>
              <w:top w:w="110" w:type="dxa"/>
              <w:start w:w="110" w:type="dxa"/>
              <w:bottom w:w="110" w:type="dxa"/>
              <w:end w:w="110" w:type="dxa"/>
            </w:tcMar>
            <w:vAlign w:val="center"/>
          </w:tcPr>
          <w:p>
            <w:pPr>
              <w:spacing w:after="0"/>
            </w:pPr>
            <w:r>
              <w:rPr>
                <w:sz w:val="18"/>
              </w:rPr>
              <w:t>Navigation and Interface Basics</w:t>
            </w:r>
          </w:p>
        </w:tc>
      </w:tr>
      <w:tr>
        <w:tc>
          <w:tcPr>
            <w:tcW w:type="dxa" w:w="1152"/>
            <w:tcMar>
              <w:top w:w="110" w:type="dxa"/>
              <w:start w:w="110" w:type="dxa"/>
              <w:bottom w:w="110" w:type="dxa"/>
              <w:end w:w="110" w:type="dxa"/>
            </w:tcMar>
            <w:vAlign w:val="center"/>
            <w:shd w:fill="EEF5FC"/>
          </w:tcPr>
          <w:p>
            <w:pPr>
              <w:spacing w:after="0"/>
            </w:pPr>
            <w:r>
              <w:rPr>
                <w:sz w:val="18"/>
              </w:rPr>
              <w:t>4</w:t>
            </w:r>
          </w:p>
        </w:tc>
        <w:tc>
          <w:tcPr>
            <w:tcW w:type="dxa" w:w="8640"/>
            <w:tcMar>
              <w:top w:w="110" w:type="dxa"/>
              <w:start w:w="110" w:type="dxa"/>
              <w:bottom w:w="110" w:type="dxa"/>
              <w:end w:w="110" w:type="dxa"/>
            </w:tcMar>
            <w:vAlign w:val="center"/>
            <w:shd w:fill="EEF5FC"/>
          </w:tcPr>
          <w:p>
            <w:pPr>
              <w:spacing w:after="0"/>
            </w:pPr>
            <w:r>
              <w:rPr>
                <w:sz w:val="18"/>
              </w:rPr>
              <w:t>Tenants and Users</w:t>
            </w:r>
          </w:p>
        </w:tc>
      </w:tr>
      <w:tr>
        <w:tc>
          <w:tcPr>
            <w:tcW w:type="dxa" w:w="1152"/>
            <w:tcMar>
              <w:top w:w="110" w:type="dxa"/>
              <w:start w:w="110" w:type="dxa"/>
              <w:bottom w:w="110" w:type="dxa"/>
              <w:end w:w="110" w:type="dxa"/>
            </w:tcMar>
            <w:vAlign w:val="center"/>
          </w:tcPr>
          <w:p>
            <w:pPr>
              <w:spacing w:after="0"/>
            </w:pPr>
            <w:r>
              <w:rPr>
                <w:sz w:val="18"/>
              </w:rPr>
              <w:t>5</w:t>
            </w:r>
          </w:p>
        </w:tc>
        <w:tc>
          <w:tcPr>
            <w:tcW w:type="dxa" w:w="8640"/>
            <w:tcMar>
              <w:top w:w="110" w:type="dxa"/>
              <w:start w:w="110" w:type="dxa"/>
              <w:bottom w:w="110" w:type="dxa"/>
              <w:end w:w="110" w:type="dxa"/>
            </w:tcMar>
            <w:vAlign w:val="center"/>
          </w:tcPr>
          <w:p>
            <w:pPr>
              <w:spacing w:after="0"/>
            </w:pPr>
            <w:r>
              <w:rPr>
                <w:sz w:val="18"/>
              </w:rPr>
              <w:t>Projects and Framework Selection</w:t>
            </w:r>
          </w:p>
        </w:tc>
      </w:tr>
      <w:tr>
        <w:tc>
          <w:tcPr>
            <w:tcW w:type="dxa" w:w="1152"/>
            <w:tcMar>
              <w:top w:w="110" w:type="dxa"/>
              <w:start w:w="110" w:type="dxa"/>
              <w:bottom w:w="110" w:type="dxa"/>
              <w:end w:w="110" w:type="dxa"/>
            </w:tcMar>
            <w:vAlign w:val="center"/>
            <w:shd w:fill="EEF5FC"/>
          </w:tcPr>
          <w:p>
            <w:pPr>
              <w:spacing w:after="0"/>
            </w:pPr>
            <w:r>
              <w:rPr>
                <w:sz w:val="18"/>
              </w:rPr>
              <w:t>6</w:t>
            </w:r>
          </w:p>
        </w:tc>
        <w:tc>
          <w:tcPr>
            <w:tcW w:type="dxa" w:w="8640"/>
            <w:tcMar>
              <w:top w:w="110" w:type="dxa"/>
              <w:start w:w="110" w:type="dxa"/>
              <w:bottom w:w="110" w:type="dxa"/>
              <w:end w:w="110" w:type="dxa"/>
            </w:tcMar>
            <w:vAlign w:val="center"/>
            <w:shd w:fill="EEF5FC"/>
          </w:tcPr>
          <w:p>
            <w:pPr>
              <w:spacing w:after="0"/>
            </w:pPr>
            <w:r>
              <w:rPr>
                <w:sz w:val="18"/>
              </w:rPr>
              <w:t>Project Summary and Readiness Metrics</w:t>
            </w:r>
          </w:p>
        </w:tc>
      </w:tr>
      <w:tr>
        <w:tc>
          <w:tcPr>
            <w:tcW w:type="dxa" w:w="1152"/>
            <w:tcMar>
              <w:top w:w="110" w:type="dxa"/>
              <w:start w:w="110" w:type="dxa"/>
              <w:bottom w:w="110" w:type="dxa"/>
              <w:end w:w="110" w:type="dxa"/>
            </w:tcMar>
            <w:vAlign w:val="center"/>
          </w:tcPr>
          <w:p>
            <w:pPr>
              <w:spacing w:after="0"/>
            </w:pPr>
            <w:r>
              <w:rPr>
                <w:sz w:val="18"/>
              </w:rPr>
              <w:t>7</w:t>
            </w:r>
          </w:p>
        </w:tc>
        <w:tc>
          <w:tcPr>
            <w:tcW w:type="dxa" w:w="8640"/>
            <w:tcMar>
              <w:top w:w="110" w:type="dxa"/>
              <w:start w:w="110" w:type="dxa"/>
              <w:bottom w:w="110" w:type="dxa"/>
              <w:end w:w="110" w:type="dxa"/>
            </w:tcMar>
            <w:vAlign w:val="center"/>
          </w:tcPr>
          <w:p>
            <w:pPr>
              <w:spacing w:after="0"/>
            </w:pPr>
            <w:r>
              <w:rPr>
                <w:sz w:val="18"/>
              </w:rPr>
              <w:t>System Scoping</w:t>
            </w:r>
          </w:p>
        </w:tc>
      </w:tr>
      <w:tr>
        <w:tc>
          <w:tcPr>
            <w:tcW w:type="dxa" w:w="1152"/>
            <w:tcMar>
              <w:top w:w="110" w:type="dxa"/>
              <w:start w:w="110" w:type="dxa"/>
              <w:bottom w:w="110" w:type="dxa"/>
              <w:end w:w="110" w:type="dxa"/>
            </w:tcMar>
            <w:vAlign w:val="center"/>
            <w:shd w:fill="EEF5FC"/>
          </w:tcPr>
          <w:p>
            <w:pPr>
              <w:spacing w:after="0"/>
            </w:pPr>
            <w:r>
              <w:rPr>
                <w:sz w:val="18"/>
              </w:rPr>
              <w:t>8</w:t>
            </w:r>
          </w:p>
        </w:tc>
        <w:tc>
          <w:tcPr>
            <w:tcW w:type="dxa" w:w="8640"/>
            <w:tcMar>
              <w:top w:w="110" w:type="dxa"/>
              <w:start w:w="110" w:type="dxa"/>
              <w:bottom w:w="110" w:type="dxa"/>
              <w:end w:w="110" w:type="dxa"/>
            </w:tcMar>
            <w:vAlign w:val="center"/>
            <w:shd w:fill="EEF5FC"/>
          </w:tcPr>
          <w:p>
            <w:pPr>
              <w:spacing w:after="0"/>
            </w:pPr>
            <w:r>
              <w:rPr>
                <w:sz w:val="18"/>
              </w:rPr>
              <w:t>Controls and Assessment Objectives</w:t>
            </w:r>
          </w:p>
        </w:tc>
      </w:tr>
      <w:tr>
        <w:tc>
          <w:tcPr>
            <w:tcW w:type="dxa" w:w="1152"/>
            <w:tcMar>
              <w:top w:w="110" w:type="dxa"/>
              <w:start w:w="110" w:type="dxa"/>
              <w:bottom w:w="110" w:type="dxa"/>
              <w:end w:w="110" w:type="dxa"/>
            </w:tcMar>
            <w:vAlign w:val="center"/>
          </w:tcPr>
          <w:p>
            <w:pPr>
              <w:spacing w:after="0"/>
            </w:pPr>
            <w:r>
              <w:rPr>
                <w:sz w:val="18"/>
              </w:rPr>
              <w:t>9</w:t>
            </w:r>
          </w:p>
        </w:tc>
        <w:tc>
          <w:tcPr>
            <w:tcW w:type="dxa" w:w="8640"/>
            <w:tcMar>
              <w:top w:w="110" w:type="dxa"/>
              <w:start w:w="110" w:type="dxa"/>
              <w:bottom w:w="110" w:type="dxa"/>
              <w:end w:w="110" w:type="dxa"/>
            </w:tcMar>
            <w:vAlign w:val="center"/>
          </w:tcPr>
          <w:p>
            <w:pPr>
              <w:spacing w:after="0"/>
            </w:pPr>
            <w:r>
              <w:rPr>
                <w:sz w:val="18"/>
              </w:rPr>
              <w:t>Completing a Control Workspace</w:t>
            </w:r>
          </w:p>
        </w:tc>
      </w:tr>
      <w:tr>
        <w:tc>
          <w:tcPr>
            <w:tcW w:type="dxa" w:w="1152"/>
            <w:tcMar>
              <w:top w:w="110" w:type="dxa"/>
              <w:start w:w="110" w:type="dxa"/>
              <w:bottom w:w="110" w:type="dxa"/>
              <w:end w:w="110" w:type="dxa"/>
            </w:tcMar>
            <w:vAlign w:val="center"/>
            <w:shd w:fill="EEF5FC"/>
          </w:tcPr>
          <w:p>
            <w:pPr>
              <w:spacing w:after="0"/>
            </w:pPr>
            <w:r>
              <w:rPr>
                <w:sz w:val="18"/>
              </w:rPr>
              <w:t>10</w:t>
            </w:r>
          </w:p>
        </w:tc>
        <w:tc>
          <w:tcPr>
            <w:tcW w:type="dxa" w:w="8640"/>
            <w:tcMar>
              <w:top w:w="110" w:type="dxa"/>
              <w:start w:w="110" w:type="dxa"/>
              <w:bottom w:w="110" w:type="dxa"/>
              <w:end w:w="110" w:type="dxa"/>
            </w:tcMar>
            <w:vAlign w:val="center"/>
            <w:shd w:fill="EEF5FC"/>
          </w:tcPr>
          <w:p>
            <w:pPr>
              <w:spacing w:after="0"/>
            </w:pPr>
            <w:r>
              <w:rPr>
                <w:sz w:val="18"/>
              </w:rPr>
              <w:t>Policies</w:t>
            </w:r>
          </w:p>
        </w:tc>
      </w:tr>
      <w:tr>
        <w:tc>
          <w:tcPr>
            <w:tcW w:type="dxa" w:w="1152"/>
            <w:tcMar>
              <w:top w:w="110" w:type="dxa"/>
              <w:start w:w="110" w:type="dxa"/>
              <w:bottom w:w="110" w:type="dxa"/>
              <w:end w:w="110" w:type="dxa"/>
            </w:tcMar>
            <w:vAlign w:val="center"/>
          </w:tcPr>
          <w:p>
            <w:pPr>
              <w:spacing w:after="0"/>
            </w:pPr>
            <w:r>
              <w:rPr>
                <w:sz w:val="18"/>
              </w:rPr>
              <w:t>11</w:t>
            </w:r>
          </w:p>
        </w:tc>
        <w:tc>
          <w:tcPr>
            <w:tcW w:type="dxa" w:w="8640"/>
            <w:tcMar>
              <w:top w:w="110" w:type="dxa"/>
              <w:start w:w="110" w:type="dxa"/>
              <w:bottom w:w="110" w:type="dxa"/>
              <w:end w:w="110" w:type="dxa"/>
            </w:tcMar>
            <w:vAlign w:val="center"/>
          </w:tcPr>
          <w:p>
            <w:pPr>
              <w:spacing w:after="0"/>
            </w:pPr>
            <w:r>
              <w:rPr>
                <w:sz w:val="18"/>
              </w:rPr>
              <w:t>Evidence Management</w:t>
            </w:r>
          </w:p>
        </w:tc>
      </w:tr>
      <w:tr>
        <w:tc>
          <w:tcPr>
            <w:tcW w:type="dxa" w:w="1152"/>
            <w:tcMar>
              <w:top w:w="110" w:type="dxa"/>
              <w:start w:w="110" w:type="dxa"/>
              <w:bottom w:w="110" w:type="dxa"/>
              <w:end w:w="110" w:type="dxa"/>
            </w:tcMar>
            <w:vAlign w:val="center"/>
            <w:shd w:fill="EEF5FC"/>
          </w:tcPr>
          <w:p>
            <w:pPr>
              <w:spacing w:after="0"/>
            </w:pPr>
            <w:r>
              <w:rPr>
                <w:sz w:val="18"/>
              </w:rPr>
              <w:t>12</w:t>
            </w:r>
          </w:p>
        </w:tc>
        <w:tc>
          <w:tcPr>
            <w:tcW w:type="dxa" w:w="8640"/>
            <w:tcMar>
              <w:top w:w="110" w:type="dxa"/>
              <w:start w:w="110" w:type="dxa"/>
              <w:bottom w:w="110" w:type="dxa"/>
              <w:end w:w="110" w:type="dxa"/>
            </w:tcMar>
            <w:vAlign w:val="center"/>
            <w:shd w:fill="EEF5FC"/>
          </w:tcPr>
          <w:p>
            <w:pPr>
              <w:spacing w:after="0"/>
            </w:pPr>
            <w:r>
              <w:rPr>
                <w:sz w:val="18"/>
              </w:rPr>
              <w:t>Responsibility Matrix</w:t>
            </w:r>
          </w:p>
        </w:tc>
      </w:tr>
      <w:tr>
        <w:tc>
          <w:tcPr>
            <w:tcW w:type="dxa" w:w="1152"/>
            <w:tcMar>
              <w:top w:w="110" w:type="dxa"/>
              <w:start w:w="110" w:type="dxa"/>
              <w:bottom w:w="110" w:type="dxa"/>
              <w:end w:w="110" w:type="dxa"/>
            </w:tcMar>
            <w:vAlign w:val="center"/>
          </w:tcPr>
          <w:p>
            <w:pPr>
              <w:spacing w:after="0"/>
            </w:pPr>
            <w:r>
              <w:rPr>
                <w:sz w:val="18"/>
              </w:rPr>
              <w:t>13</w:t>
            </w:r>
          </w:p>
        </w:tc>
        <w:tc>
          <w:tcPr>
            <w:tcW w:type="dxa" w:w="8640"/>
            <w:tcMar>
              <w:top w:w="110" w:type="dxa"/>
              <w:start w:w="110" w:type="dxa"/>
              <w:bottom w:w="110" w:type="dxa"/>
              <w:end w:w="110" w:type="dxa"/>
            </w:tcMar>
            <w:vAlign w:val="center"/>
          </w:tcPr>
          <w:p>
            <w:pPr>
              <w:spacing w:after="0"/>
            </w:pPr>
            <w:r>
              <w:rPr>
                <w:sz w:val="18"/>
              </w:rPr>
              <w:t>Remediation and POA&amp;M</w:t>
            </w:r>
          </w:p>
        </w:tc>
      </w:tr>
      <w:tr>
        <w:tc>
          <w:tcPr>
            <w:tcW w:type="dxa" w:w="1152"/>
            <w:tcMar>
              <w:top w:w="110" w:type="dxa"/>
              <w:start w:w="110" w:type="dxa"/>
              <w:bottom w:w="110" w:type="dxa"/>
              <w:end w:w="110" w:type="dxa"/>
            </w:tcMar>
            <w:vAlign w:val="center"/>
            <w:shd w:fill="EEF5FC"/>
          </w:tcPr>
          <w:p>
            <w:pPr>
              <w:spacing w:after="0"/>
            </w:pPr>
            <w:r>
              <w:rPr>
                <w:sz w:val="18"/>
              </w:rPr>
              <w:t>14</w:t>
            </w:r>
          </w:p>
        </w:tc>
        <w:tc>
          <w:tcPr>
            <w:tcW w:type="dxa" w:w="8640"/>
            <w:tcMar>
              <w:top w:w="110" w:type="dxa"/>
              <w:start w:w="110" w:type="dxa"/>
              <w:bottom w:w="110" w:type="dxa"/>
              <w:end w:w="110" w:type="dxa"/>
            </w:tcMar>
            <w:vAlign w:val="center"/>
            <w:shd w:fill="EEF5FC"/>
          </w:tcPr>
          <w:p>
            <w:pPr>
              <w:spacing w:after="0"/>
            </w:pPr>
            <w:r>
              <w:rPr>
                <w:sz w:val="18"/>
              </w:rPr>
              <w:t>Reports and Exports</w:t>
            </w:r>
          </w:p>
        </w:tc>
      </w:tr>
      <w:tr>
        <w:tc>
          <w:tcPr>
            <w:tcW w:type="dxa" w:w="1152"/>
            <w:tcMar>
              <w:top w:w="110" w:type="dxa"/>
              <w:start w:w="110" w:type="dxa"/>
              <w:bottom w:w="110" w:type="dxa"/>
              <w:end w:w="110" w:type="dxa"/>
            </w:tcMar>
            <w:vAlign w:val="center"/>
          </w:tcPr>
          <w:p>
            <w:pPr>
              <w:spacing w:after="0"/>
            </w:pPr>
            <w:r>
              <w:rPr>
                <w:sz w:val="18"/>
              </w:rPr>
              <w:t>15</w:t>
            </w:r>
          </w:p>
        </w:tc>
        <w:tc>
          <w:tcPr>
            <w:tcW w:type="dxa" w:w="8640"/>
            <w:tcMar>
              <w:top w:w="110" w:type="dxa"/>
              <w:start w:w="110" w:type="dxa"/>
              <w:bottom w:w="110" w:type="dxa"/>
              <w:end w:w="110" w:type="dxa"/>
            </w:tcMar>
            <w:vAlign w:val="center"/>
          </w:tcPr>
          <w:p>
            <w:pPr>
              <w:spacing w:after="0"/>
            </w:pPr>
            <w:r>
              <w:rPr>
                <w:sz w:val="18"/>
              </w:rPr>
              <w:t>Findings</w:t>
            </w:r>
          </w:p>
        </w:tc>
      </w:tr>
      <w:tr>
        <w:tc>
          <w:tcPr>
            <w:tcW w:type="dxa" w:w="1152"/>
            <w:tcMar>
              <w:top w:w="110" w:type="dxa"/>
              <w:start w:w="110" w:type="dxa"/>
              <w:bottom w:w="110" w:type="dxa"/>
              <w:end w:w="110" w:type="dxa"/>
            </w:tcMar>
            <w:vAlign w:val="center"/>
            <w:shd w:fill="EEF5FC"/>
          </w:tcPr>
          <w:p>
            <w:pPr>
              <w:spacing w:after="0"/>
            </w:pPr>
            <w:r>
              <w:rPr>
                <w:sz w:val="18"/>
              </w:rPr>
              <w:t>16</w:t>
            </w:r>
          </w:p>
        </w:tc>
        <w:tc>
          <w:tcPr>
            <w:tcW w:type="dxa" w:w="8640"/>
            <w:tcMar>
              <w:top w:w="110" w:type="dxa"/>
              <w:start w:w="110" w:type="dxa"/>
              <w:bottom w:w="110" w:type="dxa"/>
              <w:end w:w="110" w:type="dxa"/>
            </w:tcMar>
            <w:vAlign w:val="center"/>
            <w:shd w:fill="EEF5FC"/>
          </w:tcPr>
          <w:p>
            <w:pPr>
              <w:spacing w:after="0"/>
            </w:pPr>
            <w:r>
              <w:rPr>
                <w:sz w:val="18"/>
              </w:rPr>
              <w:t>Integrations</w:t>
            </w:r>
          </w:p>
        </w:tc>
      </w:tr>
      <w:tr>
        <w:tc>
          <w:tcPr>
            <w:tcW w:type="dxa" w:w="1152"/>
            <w:tcMar>
              <w:top w:w="110" w:type="dxa"/>
              <w:start w:w="110" w:type="dxa"/>
              <w:bottom w:w="110" w:type="dxa"/>
              <w:end w:w="110" w:type="dxa"/>
            </w:tcMar>
            <w:vAlign w:val="center"/>
          </w:tcPr>
          <w:p>
            <w:pPr>
              <w:spacing w:after="0"/>
            </w:pPr>
            <w:r>
              <w:rPr>
                <w:sz w:val="18"/>
              </w:rPr>
              <w:t>17</w:t>
            </w:r>
          </w:p>
        </w:tc>
        <w:tc>
          <w:tcPr>
            <w:tcW w:type="dxa" w:w="8640"/>
            <w:tcMar>
              <w:top w:w="110" w:type="dxa"/>
              <w:start w:w="110" w:type="dxa"/>
              <w:bottom w:w="110" w:type="dxa"/>
              <w:end w:w="110" w:type="dxa"/>
            </w:tcMar>
            <w:vAlign w:val="center"/>
          </w:tcPr>
          <w:p>
            <w:pPr>
              <w:spacing w:after="0"/>
            </w:pPr>
            <w:r>
              <w:rPr>
                <w:sz w:val="18"/>
              </w:rPr>
              <w:t>Questionnaires</w:t>
            </w:r>
          </w:p>
        </w:tc>
      </w:tr>
      <w:tr>
        <w:tc>
          <w:tcPr>
            <w:tcW w:type="dxa" w:w="1152"/>
            <w:tcMar>
              <w:top w:w="110" w:type="dxa"/>
              <w:start w:w="110" w:type="dxa"/>
              <w:bottom w:w="110" w:type="dxa"/>
              <w:end w:w="110" w:type="dxa"/>
            </w:tcMar>
            <w:vAlign w:val="center"/>
            <w:shd w:fill="EEF5FC"/>
          </w:tcPr>
          <w:p>
            <w:pPr>
              <w:spacing w:after="0"/>
            </w:pPr>
            <w:r>
              <w:rPr>
                <w:sz w:val="18"/>
              </w:rPr>
              <w:t>18</w:t>
            </w:r>
          </w:p>
        </w:tc>
        <w:tc>
          <w:tcPr>
            <w:tcW w:type="dxa" w:w="8640"/>
            <w:tcMar>
              <w:top w:w="110" w:type="dxa"/>
              <w:start w:w="110" w:type="dxa"/>
              <w:bottom w:w="110" w:type="dxa"/>
              <w:end w:w="110" w:type="dxa"/>
            </w:tcMar>
            <w:vAlign w:val="center"/>
            <w:shd w:fill="EEF5FC"/>
          </w:tcPr>
          <w:p>
            <w:pPr>
              <w:spacing w:after="0"/>
            </w:pPr>
            <w:r>
              <w:rPr>
                <w:sz w:val="18"/>
              </w:rPr>
              <w:t>Project and Administrative Settings</w:t>
            </w:r>
          </w:p>
        </w:tc>
      </w:tr>
      <w:tr>
        <w:tc>
          <w:tcPr>
            <w:tcW w:type="dxa" w:w="1152"/>
            <w:tcMar>
              <w:top w:w="110" w:type="dxa"/>
              <w:start w:w="110" w:type="dxa"/>
              <w:bottom w:w="110" w:type="dxa"/>
              <w:end w:w="110" w:type="dxa"/>
            </w:tcMar>
            <w:vAlign w:val="center"/>
          </w:tcPr>
          <w:p>
            <w:pPr>
              <w:spacing w:after="0"/>
            </w:pPr>
            <w:r>
              <w:rPr>
                <w:sz w:val="18"/>
              </w:rPr>
              <w:t>19</w:t>
            </w:r>
          </w:p>
        </w:tc>
        <w:tc>
          <w:tcPr>
            <w:tcW w:type="dxa" w:w="8640"/>
            <w:tcMar>
              <w:top w:w="110" w:type="dxa"/>
              <w:start w:w="110" w:type="dxa"/>
              <w:bottom w:w="110" w:type="dxa"/>
              <w:end w:w="110" w:type="dxa"/>
            </w:tcMar>
            <w:vAlign w:val="center"/>
          </w:tcPr>
          <w:p>
            <w:pPr>
              <w:spacing w:after="0"/>
            </w:pPr>
            <w:r>
              <w:rPr>
                <w:sz w:val="18"/>
              </w:rPr>
              <w:t>Recommended End-to-End Workflow</w:t>
            </w:r>
          </w:p>
        </w:tc>
      </w:tr>
      <w:tr>
        <w:tc>
          <w:tcPr>
            <w:tcW w:type="dxa" w:w="1152"/>
            <w:tcMar>
              <w:top w:w="110" w:type="dxa"/>
              <w:start w:w="110" w:type="dxa"/>
              <w:bottom w:w="110" w:type="dxa"/>
              <w:end w:w="110" w:type="dxa"/>
            </w:tcMar>
            <w:vAlign w:val="center"/>
            <w:shd w:fill="EEF5FC"/>
          </w:tcPr>
          <w:p>
            <w:pPr>
              <w:spacing w:after="0"/>
            </w:pPr>
            <w:r>
              <w:rPr>
                <w:sz w:val="18"/>
              </w:rPr>
              <w:t>20</w:t>
            </w:r>
          </w:p>
        </w:tc>
        <w:tc>
          <w:tcPr>
            <w:tcW w:type="dxa" w:w="8640"/>
            <w:tcMar>
              <w:top w:w="110" w:type="dxa"/>
              <w:start w:w="110" w:type="dxa"/>
              <w:bottom w:w="110" w:type="dxa"/>
              <w:end w:w="110" w:type="dxa"/>
            </w:tcMar>
            <w:vAlign w:val="center"/>
            <w:shd w:fill="EEF5FC"/>
          </w:tcPr>
          <w:p>
            <w:pPr>
              <w:spacing w:after="0"/>
            </w:pPr>
            <w:r>
              <w:rPr>
                <w:sz w:val="18"/>
              </w:rPr>
              <w:t>Common Tasks and Troubleshooting</w:t>
            </w:r>
          </w:p>
        </w:tc>
      </w:tr>
      <w:tr>
        <w:tc>
          <w:tcPr>
            <w:tcW w:type="dxa" w:w="1152"/>
            <w:tcMar>
              <w:top w:w="110" w:type="dxa"/>
              <w:start w:w="110" w:type="dxa"/>
              <w:bottom w:w="110" w:type="dxa"/>
              <w:end w:w="110" w:type="dxa"/>
            </w:tcMar>
            <w:vAlign w:val="center"/>
          </w:tcPr>
          <w:p>
            <w:pPr>
              <w:spacing w:after="0"/>
            </w:pPr>
            <w:r>
              <w:rPr>
                <w:sz w:val="18"/>
              </w:rPr>
              <w:t>21</w:t>
            </w:r>
          </w:p>
        </w:tc>
        <w:tc>
          <w:tcPr>
            <w:tcW w:type="dxa" w:w="8640"/>
            <w:tcMar>
              <w:top w:w="110" w:type="dxa"/>
              <w:start w:w="110" w:type="dxa"/>
              <w:bottom w:w="110" w:type="dxa"/>
              <w:end w:w="110" w:type="dxa"/>
            </w:tcMar>
            <w:vAlign w:val="center"/>
          </w:tcPr>
          <w:p>
            <w:pPr>
              <w:spacing w:after="0"/>
            </w:pPr>
            <w:r>
              <w:rPr>
                <w:sz w:val="18"/>
              </w:rPr>
              <w:t>Status Reference and Glossary</w:t>
            </w:r>
          </w:p>
        </w:tc>
      </w:tr>
    </w:tbl>
    <w:p>
      <w:pPr>
        <w:spacing w:after="20"/>
      </w:pPr>
    </w:p>
    <w:p>
      <w:pPr>
        <w:pStyle w:val="Heading1"/>
        <w:pageBreakBefore w:val="0"/>
      </w:pPr>
      <w:r>
        <w:rPr>
          <w:color w:val="000000"/>
        </w:rPr>
        <w:t>1 System Overview</w:t>
      </w:r>
    </w:p>
    <w:p>
      <w:pPr>
        <w:keepLines w:val="0"/>
      </w:pPr>
      <w:r>
        <w:rPr>
          <w:i w:val="0"/>
        </w:rPr>
        <w:t>CyberComply organizes compliance work into tenants, projects, frameworks, controls, assessment objectives, policies, evidence, assigned responsibilities, remediation tasks, and reports.</w:t>
      </w:r>
    </w:p>
    <w:p>
      <w:pPr>
        <w:pStyle w:val="Heading2"/>
      </w:pPr>
      <w:r>
        <w:rPr>
          <w:color w:val="000000"/>
        </w:rPr>
        <w:t>Core Structure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89"/>
        <w:gridCol w:w="3389"/>
        <w:gridCol w:w="3389"/>
      </w:tblGrid>
      <w:tr>
        <w:trPr>
          <w:tblHeader w:val="true"/>
        </w:trPr>
        <w:tc>
          <w:tcPr>
            <w:tcW w:type="dxa" w:w="1512"/>
            <w:shd w:fill="0A2144"/>
            <w:tcMar>
              <w:top w:w="110" w:type="dxa"/>
              <w:start w:w="110" w:type="dxa"/>
              <w:bottom w:w="110" w:type="dxa"/>
              <w:end w:w="110" w:type="dxa"/>
            </w:tcMar>
            <w:vAlign w:val="center"/>
          </w:tcPr>
          <w:p>
            <w:pPr>
              <w:jc w:val="center"/>
            </w:pPr>
            <w:r>
              <w:rPr>
                <w:b/>
                <w:color w:val="FFFFFF"/>
                <w:sz w:val="18"/>
              </w:rPr>
              <w:t>Layer</w:t>
            </w:r>
          </w:p>
        </w:tc>
        <w:tc>
          <w:tcPr>
            <w:tcW w:type="dxa" w:w="4104"/>
            <w:shd w:fill="0A2144"/>
            <w:tcMar>
              <w:top w:w="110" w:type="dxa"/>
              <w:start w:w="110" w:type="dxa"/>
              <w:bottom w:w="110" w:type="dxa"/>
              <w:end w:w="110" w:type="dxa"/>
            </w:tcMar>
            <w:vAlign w:val="center"/>
          </w:tcPr>
          <w:p>
            <w:pPr>
              <w:jc w:val="center"/>
            </w:pPr>
            <w:r>
              <w:rPr>
                <w:b/>
                <w:color w:val="FFFFFF"/>
                <w:sz w:val="18"/>
              </w:rPr>
              <w:t>What It Represents</w:t>
            </w:r>
          </w:p>
        </w:tc>
        <w:tc>
          <w:tcPr>
            <w:tcW w:type="dxa" w:w="4176"/>
            <w:shd w:fill="0A2144"/>
            <w:tcMar>
              <w:top w:w="110" w:type="dxa"/>
              <w:start w:w="110" w:type="dxa"/>
              <w:bottom w:w="110" w:type="dxa"/>
              <w:end w:w="110" w:type="dxa"/>
            </w:tcMar>
            <w:vAlign w:val="center"/>
          </w:tcPr>
          <w:p>
            <w:pPr>
              <w:jc w:val="center"/>
            </w:pPr>
            <w:r>
              <w:rPr>
                <w:b/>
                <w:color w:val="FFFFFF"/>
                <w:sz w:val="18"/>
              </w:rPr>
              <w:t>Typical User Action</w:t>
            </w:r>
          </w:p>
        </w:tc>
      </w:tr>
      <w:tr>
        <w:tc>
          <w:tcPr>
            <w:tcW w:type="dxa" w:w="1512"/>
            <w:tcMar>
              <w:top w:w="110" w:type="dxa"/>
              <w:start w:w="110" w:type="dxa"/>
              <w:bottom w:w="110" w:type="dxa"/>
              <w:end w:w="110" w:type="dxa"/>
            </w:tcMar>
            <w:vAlign w:val="center"/>
          </w:tcPr>
          <w:p>
            <w:pPr>
              <w:spacing w:after="0"/>
            </w:pPr>
            <w:r>
              <w:rPr>
                <w:sz w:val="18"/>
              </w:rPr>
              <w:t>Instance</w:t>
            </w:r>
          </w:p>
        </w:tc>
        <w:tc>
          <w:tcPr>
            <w:tcW w:type="dxa" w:w="4104"/>
            <w:tcMar>
              <w:top w:w="110" w:type="dxa"/>
              <w:start w:w="110" w:type="dxa"/>
              <w:bottom w:w="110" w:type="dxa"/>
              <w:end w:w="110" w:type="dxa"/>
            </w:tcMar>
            <w:vAlign w:val="center"/>
          </w:tcPr>
          <w:p>
            <w:pPr>
              <w:spacing w:after="0"/>
            </w:pPr>
            <w:r>
              <w:rPr>
                <w:sz w:val="18"/>
              </w:rPr>
              <w:t>The overall CyberComply environment.</w:t>
            </w:r>
          </w:p>
        </w:tc>
        <w:tc>
          <w:tcPr>
            <w:tcW w:type="dxa" w:w="4176"/>
            <w:tcMar>
              <w:top w:w="110" w:type="dxa"/>
              <w:start w:w="110" w:type="dxa"/>
              <w:bottom w:w="110" w:type="dxa"/>
              <w:end w:w="110" w:type="dxa"/>
            </w:tcMar>
            <w:vAlign w:val="center"/>
          </w:tcPr>
          <w:p>
            <w:pPr>
              <w:spacing w:after="0"/>
            </w:pPr>
            <w:r>
              <w:rPr>
                <w:sz w:val="18"/>
              </w:rPr>
              <w:t>Instance administrators manage users, settings, frameworks, and logs.</w:t>
            </w:r>
          </w:p>
        </w:tc>
      </w:tr>
      <w:tr>
        <w:tc>
          <w:tcPr>
            <w:tcW w:type="dxa" w:w="1512"/>
            <w:tcMar>
              <w:top w:w="110" w:type="dxa"/>
              <w:start w:w="110" w:type="dxa"/>
              <w:bottom w:w="110" w:type="dxa"/>
              <w:end w:w="110" w:type="dxa"/>
            </w:tcMar>
            <w:vAlign w:val="center"/>
            <w:shd w:fill="EEF5FC"/>
          </w:tcPr>
          <w:p>
            <w:pPr>
              <w:spacing w:after="0"/>
            </w:pPr>
            <w:r>
              <w:rPr>
                <w:sz w:val="18"/>
              </w:rPr>
              <w:t>Tenant</w:t>
            </w:r>
          </w:p>
        </w:tc>
        <w:tc>
          <w:tcPr>
            <w:tcW w:type="dxa" w:w="4104"/>
            <w:tcMar>
              <w:top w:w="110" w:type="dxa"/>
              <w:start w:w="110" w:type="dxa"/>
              <w:bottom w:w="110" w:type="dxa"/>
              <w:end w:w="110" w:type="dxa"/>
            </w:tcMar>
            <w:vAlign w:val="center"/>
            <w:shd w:fill="EEF5FC"/>
          </w:tcPr>
          <w:p>
            <w:pPr>
              <w:spacing w:after="0"/>
            </w:pPr>
            <w:r>
              <w:rPr>
                <w:sz w:val="18"/>
              </w:rPr>
              <w:t>A company, client, or separate organizational workspace.</w:t>
            </w:r>
          </w:p>
        </w:tc>
        <w:tc>
          <w:tcPr>
            <w:tcW w:type="dxa" w:w="4176"/>
            <w:tcMar>
              <w:top w:w="110" w:type="dxa"/>
              <w:start w:w="110" w:type="dxa"/>
              <w:bottom w:w="110" w:type="dxa"/>
              <w:end w:w="110" w:type="dxa"/>
            </w:tcMar>
            <w:vAlign w:val="center"/>
            <w:shd w:fill="EEF5FC"/>
          </w:tcPr>
          <w:p>
            <w:pPr>
              <w:spacing w:after="0"/>
            </w:pPr>
            <w:r>
              <w:rPr>
                <w:sz w:val="18"/>
              </w:rPr>
              <w:t>Select the tenant before opening its projects, policies, users, and evidence.</w:t>
            </w:r>
          </w:p>
        </w:tc>
      </w:tr>
      <w:tr>
        <w:tc>
          <w:tcPr>
            <w:tcW w:type="dxa" w:w="1512"/>
            <w:tcMar>
              <w:top w:w="110" w:type="dxa"/>
              <w:start w:w="110" w:type="dxa"/>
              <w:bottom w:w="110" w:type="dxa"/>
              <w:end w:w="110" w:type="dxa"/>
            </w:tcMar>
            <w:vAlign w:val="center"/>
          </w:tcPr>
          <w:p>
            <w:pPr>
              <w:spacing w:after="0"/>
            </w:pPr>
            <w:r>
              <w:rPr>
                <w:sz w:val="18"/>
              </w:rPr>
              <w:t>Project</w:t>
            </w:r>
          </w:p>
        </w:tc>
        <w:tc>
          <w:tcPr>
            <w:tcW w:type="dxa" w:w="4104"/>
            <w:tcMar>
              <w:top w:w="110" w:type="dxa"/>
              <w:start w:w="110" w:type="dxa"/>
              <w:bottom w:w="110" w:type="dxa"/>
              <w:end w:w="110" w:type="dxa"/>
            </w:tcMar>
            <w:vAlign w:val="center"/>
          </w:tcPr>
          <w:p>
            <w:pPr>
              <w:spacing w:after="0"/>
            </w:pPr>
            <w:r>
              <w:rPr>
                <w:sz w:val="18"/>
              </w:rPr>
              <w:t>A compliance effort tied to a framework, such as CMMC version 2.</w:t>
            </w:r>
          </w:p>
        </w:tc>
        <w:tc>
          <w:tcPr>
            <w:tcW w:type="dxa" w:w="4176"/>
            <w:tcMar>
              <w:top w:w="110" w:type="dxa"/>
              <w:start w:w="110" w:type="dxa"/>
              <w:bottom w:w="110" w:type="dxa"/>
              <w:end w:w="110" w:type="dxa"/>
            </w:tcMar>
            <w:vAlign w:val="center"/>
          </w:tcPr>
          <w:p>
            <w:pPr>
              <w:spacing w:after="0"/>
            </w:pPr>
            <w:r>
              <w:rPr>
                <w:sz w:val="18"/>
              </w:rPr>
              <w:t>Track readiness, assign people, document controls, and generate reports.</w:t>
            </w:r>
          </w:p>
        </w:tc>
      </w:tr>
      <w:tr>
        <w:tc>
          <w:tcPr>
            <w:tcW w:type="dxa" w:w="1512"/>
            <w:tcMar>
              <w:top w:w="110" w:type="dxa"/>
              <w:start w:w="110" w:type="dxa"/>
              <w:bottom w:w="110" w:type="dxa"/>
              <w:end w:w="110" w:type="dxa"/>
            </w:tcMar>
            <w:vAlign w:val="center"/>
            <w:shd w:fill="EEF5FC"/>
          </w:tcPr>
          <w:p>
            <w:pPr>
              <w:spacing w:after="0"/>
            </w:pPr>
            <w:r>
              <w:rPr>
                <w:sz w:val="18"/>
              </w:rPr>
              <w:t>Control</w:t>
            </w:r>
          </w:p>
        </w:tc>
        <w:tc>
          <w:tcPr>
            <w:tcW w:type="dxa" w:w="4104"/>
            <w:tcMar>
              <w:top w:w="110" w:type="dxa"/>
              <w:start w:w="110" w:type="dxa"/>
              <w:bottom w:w="110" w:type="dxa"/>
              <w:end w:w="110" w:type="dxa"/>
            </w:tcMar>
            <w:vAlign w:val="center"/>
            <w:shd w:fill="EEF5FC"/>
          </w:tcPr>
          <w:p>
            <w:pPr>
              <w:spacing w:after="0"/>
            </w:pPr>
            <w:r>
              <w:rPr>
                <w:sz w:val="18"/>
              </w:rPr>
              <w:t>A CMMC practice or requirement.</w:t>
            </w:r>
          </w:p>
        </w:tc>
        <w:tc>
          <w:tcPr>
            <w:tcW w:type="dxa" w:w="4176"/>
            <w:tcMar>
              <w:top w:w="110" w:type="dxa"/>
              <w:start w:w="110" w:type="dxa"/>
              <w:bottom w:w="110" w:type="dxa"/>
              <w:end w:w="110" w:type="dxa"/>
            </w:tcMar>
            <w:vAlign w:val="center"/>
            <w:shd w:fill="EEF5FC"/>
          </w:tcPr>
          <w:p>
            <w:pPr>
              <w:spacing w:after="0"/>
            </w:pPr>
            <w:r>
              <w:rPr>
                <w:sz w:val="18"/>
              </w:rPr>
              <w:t>Review the requirement and its assessment objectives.</w:t>
            </w:r>
          </w:p>
        </w:tc>
      </w:tr>
      <w:tr>
        <w:tc>
          <w:tcPr>
            <w:tcW w:type="dxa" w:w="1512"/>
            <w:tcMar>
              <w:top w:w="110" w:type="dxa"/>
              <w:start w:w="110" w:type="dxa"/>
              <w:bottom w:w="110" w:type="dxa"/>
              <w:end w:w="110" w:type="dxa"/>
            </w:tcMar>
            <w:vAlign w:val="center"/>
          </w:tcPr>
          <w:p>
            <w:pPr>
              <w:spacing w:after="0"/>
            </w:pPr>
            <w:r>
              <w:rPr>
                <w:sz w:val="18"/>
              </w:rPr>
              <w:t>Subcontrol</w:t>
            </w:r>
          </w:p>
        </w:tc>
        <w:tc>
          <w:tcPr>
            <w:tcW w:type="dxa" w:w="4104"/>
            <w:tcMar>
              <w:top w:w="110" w:type="dxa"/>
              <w:start w:w="110" w:type="dxa"/>
              <w:bottom w:w="110" w:type="dxa"/>
              <w:end w:w="110" w:type="dxa"/>
            </w:tcMar>
            <w:vAlign w:val="center"/>
          </w:tcPr>
          <w:p>
            <w:pPr>
              <w:spacing w:after="0"/>
            </w:pPr>
            <w:r>
              <w:rPr>
                <w:sz w:val="18"/>
              </w:rPr>
              <w:t>An assessment objective used to determine whether the control is satisfied.</w:t>
            </w:r>
          </w:p>
        </w:tc>
        <w:tc>
          <w:tcPr>
            <w:tcW w:type="dxa" w:w="4176"/>
            <w:tcMar>
              <w:top w:w="110" w:type="dxa"/>
              <w:start w:w="110" w:type="dxa"/>
              <w:bottom w:w="110" w:type="dxa"/>
              <w:end w:w="110" w:type="dxa"/>
            </w:tcMar>
            <w:vAlign w:val="center"/>
          </w:tcPr>
          <w:p>
            <w:pPr>
              <w:spacing w:after="0"/>
            </w:pPr>
            <w:r>
              <w:rPr>
                <w:sz w:val="18"/>
              </w:rPr>
              <w:t>Add implementation detail, evidence, ownership, progress, and review status.</w:t>
            </w:r>
          </w:p>
        </w:tc>
      </w:tr>
      <w:tr>
        <w:tc>
          <w:tcPr>
            <w:tcW w:type="dxa" w:w="1512"/>
            <w:tcMar>
              <w:top w:w="110" w:type="dxa"/>
              <w:start w:w="110" w:type="dxa"/>
              <w:bottom w:w="110" w:type="dxa"/>
              <w:end w:w="110" w:type="dxa"/>
            </w:tcMar>
            <w:vAlign w:val="center"/>
            <w:shd w:fill="EEF5FC"/>
          </w:tcPr>
          <w:p>
            <w:pPr>
              <w:spacing w:after="0"/>
            </w:pPr>
            <w:r>
              <w:rPr>
                <w:sz w:val="18"/>
              </w:rPr>
              <w:t>Policy</w:t>
            </w:r>
          </w:p>
        </w:tc>
        <w:tc>
          <w:tcPr>
            <w:tcW w:type="dxa" w:w="4104"/>
            <w:tcMar>
              <w:top w:w="110" w:type="dxa"/>
              <w:start w:w="110" w:type="dxa"/>
              <w:bottom w:w="110" w:type="dxa"/>
              <w:end w:w="110" w:type="dxa"/>
            </w:tcMar>
            <w:vAlign w:val="center"/>
            <w:shd w:fill="EEF5FC"/>
          </w:tcPr>
          <w:p>
            <w:pPr>
              <w:spacing w:after="0"/>
            </w:pPr>
            <w:r>
              <w:rPr>
                <w:sz w:val="18"/>
              </w:rPr>
              <w:t>A reusable governance document that can be associated with projects and controls.</w:t>
            </w:r>
          </w:p>
        </w:tc>
        <w:tc>
          <w:tcPr>
            <w:tcW w:type="dxa" w:w="4176"/>
            <w:tcMar>
              <w:top w:w="110" w:type="dxa"/>
              <w:start w:w="110" w:type="dxa"/>
              <w:bottom w:w="110" w:type="dxa"/>
              <w:end w:w="110" w:type="dxa"/>
            </w:tcMar>
            <w:vAlign w:val="center"/>
            <w:shd w:fill="EEF5FC"/>
          </w:tcPr>
          <w:p>
            <w:pPr>
              <w:spacing w:after="0"/>
            </w:pPr>
            <w:r>
              <w:rPr>
                <w:sz w:val="18"/>
              </w:rPr>
              <w:t>Create or select a policy, assign an owner and reviewer, and keep it current.</w:t>
            </w:r>
          </w:p>
        </w:tc>
      </w:tr>
      <w:tr>
        <w:tc>
          <w:tcPr>
            <w:tcW w:type="dxa" w:w="1512"/>
            <w:tcMar>
              <w:top w:w="110" w:type="dxa"/>
              <w:start w:w="110" w:type="dxa"/>
              <w:bottom w:w="110" w:type="dxa"/>
              <w:end w:w="110" w:type="dxa"/>
            </w:tcMar>
            <w:vAlign w:val="center"/>
          </w:tcPr>
          <w:p>
            <w:pPr>
              <w:spacing w:after="0"/>
            </w:pPr>
            <w:r>
              <w:rPr>
                <w:sz w:val="18"/>
              </w:rPr>
              <w:t>Evidence</w:t>
            </w:r>
          </w:p>
        </w:tc>
        <w:tc>
          <w:tcPr>
            <w:tcW w:type="dxa" w:w="4104"/>
            <w:tcMar>
              <w:top w:w="110" w:type="dxa"/>
              <w:start w:w="110" w:type="dxa"/>
              <w:bottom w:w="110" w:type="dxa"/>
              <w:end w:w="110" w:type="dxa"/>
            </w:tcMar>
            <w:vAlign w:val="center"/>
          </w:tcPr>
          <w:p>
            <w:pPr>
              <w:spacing w:after="0"/>
            </w:pPr>
            <w:r>
              <w:rPr>
                <w:sz w:val="18"/>
              </w:rPr>
              <w:t>An artifact that supports one or more assessment objectives.</w:t>
            </w:r>
          </w:p>
        </w:tc>
        <w:tc>
          <w:tcPr>
            <w:tcW w:type="dxa" w:w="4176"/>
            <w:tcMar>
              <w:top w:w="110" w:type="dxa"/>
              <w:start w:w="110" w:type="dxa"/>
              <w:bottom w:w="110" w:type="dxa"/>
              <w:end w:w="110" w:type="dxa"/>
            </w:tcMar>
            <w:vAlign w:val="center"/>
          </w:tcPr>
          <w:p>
            <w:pPr>
              <w:spacing w:after="0"/>
            </w:pPr>
            <w:r>
              <w:rPr>
                <w:sz w:val="18"/>
              </w:rPr>
              <w:t>Upload or create evidence, classify it, map it, and manage its lifecycle.</w:t>
            </w:r>
          </w:p>
        </w:tc>
      </w:tr>
      <w:tr>
        <w:tc>
          <w:tcPr>
            <w:tcW w:type="dxa" w:w="1512"/>
            <w:tcMar>
              <w:top w:w="110" w:type="dxa"/>
              <w:start w:w="110" w:type="dxa"/>
              <w:bottom w:w="110" w:type="dxa"/>
              <w:end w:w="110" w:type="dxa"/>
            </w:tcMar>
            <w:vAlign w:val="center"/>
            <w:shd w:fill="EEF5FC"/>
          </w:tcPr>
          <w:p>
            <w:pPr>
              <w:spacing w:after="0"/>
            </w:pPr>
            <w:r>
              <w:rPr>
                <w:sz w:val="18"/>
              </w:rPr>
              <w:t>Remediation</w:t>
            </w:r>
          </w:p>
        </w:tc>
        <w:tc>
          <w:tcPr>
            <w:tcW w:type="dxa" w:w="4104"/>
            <w:tcMar>
              <w:top w:w="110" w:type="dxa"/>
              <w:start w:w="110" w:type="dxa"/>
              <w:bottom w:w="110" w:type="dxa"/>
              <w:end w:w="110" w:type="dxa"/>
            </w:tcMar>
            <w:vAlign w:val="center"/>
            <w:shd w:fill="EEF5FC"/>
          </w:tcPr>
          <w:p>
            <w:pPr>
              <w:spacing w:after="0"/>
            </w:pPr>
            <w:r>
              <w:rPr>
                <w:sz w:val="18"/>
              </w:rPr>
              <w:t>A corrective action or POA&amp;M task linked to a control or other source.</w:t>
            </w:r>
          </w:p>
        </w:tc>
        <w:tc>
          <w:tcPr>
            <w:tcW w:type="dxa" w:w="4176"/>
            <w:tcMar>
              <w:top w:w="110" w:type="dxa"/>
              <w:start w:w="110" w:type="dxa"/>
              <w:bottom w:w="110" w:type="dxa"/>
              <w:end w:w="110" w:type="dxa"/>
            </w:tcMar>
            <w:vAlign w:val="center"/>
            <w:shd w:fill="EEF5FC"/>
          </w:tcPr>
          <w:p>
            <w:pPr>
              <w:spacing w:after="0"/>
            </w:pPr>
            <w:r>
              <w:rPr>
                <w:sz w:val="18"/>
              </w:rPr>
              <w:t>Assign a POC, risk, effort, due date, status, and required resources.</w:t>
            </w:r>
          </w:p>
        </w:tc>
      </w:tr>
    </w:tbl>
    <w:p>
      <w:pPr>
        <w:spacing w:after="20"/>
      </w:pPr>
    </w:p>
    <w:p>
      <w:pPr>
        <w:pStyle w:val="Heading2"/>
      </w:pPr>
      <w:r>
        <w:rPr>
          <w:color w:val="000000"/>
        </w:rPr>
        <w:t>What CyberComply Does Not Replace</w:t>
      </w:r>
    </w:p>
    <w:p>
      <w:pPr>
        <w:keepNext w:val="0"/>
        <w:keepLines/>
        <w:widowControl/>
        <w:spacing w:after="60"/>
        <w:ind w:left="403" w:hanging="403"/>
      </w:pPr>
      <w:r>
        <w:t xml:space="preserve">•  </w:t>
      </w:r>
      <w:r>
        <w:t>Management decisions about the actual system boundary and CUI environment.</w:t>
      </w:r>
    </w:p>
    <w:p>
      <w:pPr>
        <w:keepNext w:val="0"/>
        <w:keepLines/>
        <w:widowControl/>
        <w:spacing w:after="60"/>
        <w:ind w:left="403" w:hanging="403"/>
      </w:pPr>
      <w:r>
        <w:t xml:space="preserve">•  </w:t>
      </w:r>
      <w:r>
        <w:t>Technical implementation of security controls in endpoints, networks, cloud services, applications, and business processes.</w:t>
      </w:r>
    </w:p>
    <w:p>
      <w:pPr>
        <w:keepNext w:val="0"/>
        <w:keepLines/>
        <w:widowControl/>
        <w:spacing w:after="60"/>
        <w:ind w:left="403" w:hanging="403"/>
      </w:pPr>
      <w:r>
        <w:t xml:space="preserve">•  </w:t>
      </w:r>
      <w:r>
        <w:t>Qualified legal, contractual, or assessment advice.</w:t>
      </w:r>
    </w:p>
    <w:p>
      <w:pPr>
        <w:keepNext w:val="0"/>
        <w:keepLines/>
        <w:widowControl/>
        <w:spacing w:after="60"/>
        <w:ind w:left="403" w:hanging="403"/>
      </w:pPr>
      <w:r>
        <w:t xml:space="preserve">•  </w:t>
      </w:r>
      <w:r>
        <w:t>Independent validation by a C3PAO when certification is required.</w:t>
      </w:r>
    </w:p>
    <w:p>
      <w:pPr>
        <w:keepNext w:val="0"/>
        <w:keepLines/>
        <w:widowControl/>
        <w:spacing w:after="60"/>
        <w:ind w:left="403" w:hanging="403"/>
      </w:pPr>
      <w:r>
        <w:t xml:space="preserve">•  </w:t>
      </w:r>
      <w:r>
        <w:t>The organization's responsibility to make accurate representations in SPRS and other government systems.</w:t>
      </w:r>
    </w:p>
    <w:p>
      <w:pPr>
        <w:pStyle w:val="Heading1"/>
        <w:pageBreakBefore w:val="0"/>
      </w:pPr>
      <w:r>
        <w:rPr>
          <w:color w:val="000000"/>
        </w:rPr>
        <w:t>2 Signing In and Using OTP</w:t>
      </w:r>
    </w:p>
    <w:p>
      <w:pPr>
        <w:keepLines w:val="0"/>
      </w:pPr>
      <w:r>
        <w:rPr>
          <w:i w:val="0"/>
        </w:rPr>
        <w:t>CyberComply uses email and password authentication followed by a one-time password when OTP is enabled for the account.</w:t>
      </w:r>
    </w:p>
    <w:p>
      <w:pPr>
        <w:pStyle w:val="Heading2"/>
      </w:pPr>
      <w:r>
        <w:rPr>
          <w:color w:val="000000"/>
        </w:rPr>
        <w:t>Application Address</w:t>
      </w:r>
    </w:p>
    <w:p>
      <w:pPr>
        <w:keepLines w:val="0"/>
      </w:pPr>
      <w:r>
        <w:rPr>
          <w:i w:val="0"/>
        </w:rPr>
        <w:t>Open https://demo.cybercomply.app/login for the demonstration environment. Production customers should use the application address provided by their administrator. The billing and account console is a separate system and may use different credentials.</w:t>
      </w:r>
    </w:p>
    <w:p>
      <w:pPr>
        <w:pStyle w:val="Heading2"/>
      </w:pPr>
      <w:r>
        <w:rPr>
          <w:color w:val="000000"/>
        </w:rPr>
        <w:t>Sign In Procedure</w:t>
      </w:r>
    </w:p>
    <w:p>
      <w:pPr>
        <w:keepNext w:val="0"/>
        <w:keepLines/>
        <w:widowControl/>
        <w:spacing w:after="80"/>
        <w:ind w:left="403" w:hanging="403"/>
      </w:pPr>
      <w:r>
        <w:rPr>
          <w:b/>
        </w:rPr>
        <w:t xml:space="preserve">1. </w:t>
      </w:r>
      <w:r>
        <w:t>Open the CyberComply GRC login page.</w:t>
      </w:r>
    </w:p>
    <w:p>
      <w:pPr>
        <w:keepNext w:val="0"/>
        <w:keepLines/>
        <w:widowControl/>
        <w:spacing w:after="80"/>
        <w:ind w:left="403" w:hanging="403"/>
      </w:pPr>
      <w:r>
        <w:rPr>
          <w:b/>
        </w:rPr>
        <w:t xml:space="preserve">2. </w:t>
      </w:r>
      <w:r>
        <w:t>Enter the email address associated with your CyberComply user account.</w:t>
      </w:r>
    </w:p>
    <w:p>
      <w:pPr>
        <w:keepNext w:val="0"/>
        <w:keepLines/>
        <w:widowControl/>
        <w:spacing w:after="80"/>
        <w:ind w:left="403" w:hanging="403"/>
      </w:pPr>
      <w:r>
        <w:rPr>
          <w:b/>
        </w:rPr>
        <w:t xml:space="preserve">3. </w:t>
      </w:r>
      <w:r>
        <w:t>Enter the password and select Log in to CyberComply GRC.</w:t>
      </w:r>
    </w:p>
    <w:p>
      <w:pPr>
        <w:keepNext w:val="0"/>
        <w:keepLines/>
        <w:widowControl/>
        <w:spacing w:after="80"/>
        <w:ind w:left="403" w:hanging="403"/>
      </w:pPr>
      <w:r>
        <w:rPr>
          <w:b/>
        </w:rPr>
        <w:t xml:space="preserve">4. </w:t>
      </w:r>
      <w:r>
        <w:t>When the OTP screen appears, retrieve the current code from the configured authenticator, email, or other approved method.</w:t>
      </w:r>
    </w:p>
    <w:p>
      <w:pPr>
        <w:keepNext w:val="0"/>
        <w:keepLines/>
        <w:widowControl/>
        <w:spacing w:after="80"/>
        <w:ind w:left="403" w:hanging="403"/>
      </w:pPr>
      <w:r>
        <w:rPr>
          <w:b/>
        </w:rPr>
        <w:t xml:space="preserve">5. </w:t>
      </w:r>
      <w:r>
        <w:t>Enter the OTP before it expires and submit it.</w:t>
      </w:r>
    </w:p>
    <w:p>
      <w:pPr>
        <w:keepNext w:val="0"/>
        <w:keepLines/>
        <w:widowControl/>
        <w:spacing w:after="80"/>
        <w:ind w:left="403" w:hanging="403"/>
      </w:pPr>
      <w:r>
        <w:rPr>
          <w:b/>
        </w:rPr>
        <w:t xml:space="preserve">6. </w:t>
      </w:r>
      <w:r>
        <w:t>Confirm that the Projects page or your assigned landing page appears.</w:t>
      </w:r>
    </w:p>
    <w:p>
      <w:pPr>
        <w:spacing w:before="80" w:after="140"/>
      </w:pPr>
      <w:r>
        <w:rPr>
          <w:b/>
          <w:color w:val="0A2144"/>
        </w:rPr>
        <w:t xml:space="preserve">Security: </w:t>
      </w:r>
      <w:r>
        <w:t>Never share a password or OTP by email, chat, ticket, or screenshot. An administrator may reset access, but should not ask for the current password or OTP.</w:t>
      </w:r>
    </w:p>
    <w:p>
      <w:pPr>
        <w:pStyle w:val="Heading2"/>
      </w:pPr>
      <w:r>
        <w:rPr>
          <w:color w:val="000000"/>
        </w:rPr>
        <w:t>If Sign In Fails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89"/>
        <w:gridCol w:w="3389"/>
        <w:gridCol w:w="3389"/>
      </w:tblGrid>
      <w:tr>
        <w:trPr>
          <w:tblHeader w:val="true"/>
        </w:trPr>
        <w:tc>
          <w:tcPr>
            <w:tcW w:type="dxa" w:w="2160"/>
            <w:shd w:fill="0A2144"/>
            <w:tcMar>
              <w:top w:w="110" w:type="dxa"/>
              <w:start w:w="110" w:type="dxa"/>
              <w:bottom w:w="110" w:type="dxa"/>
              <w:end w:w="110" w:type="dxa"/>
            </w:tcMar>
            <w:vAlign w:val="center"/>
          </w:tcPr>
          <w:p>
            <w:pPr>
              <w:jc w:val="center"/>
            </w:pPr>
            <w:r>
              <w:rPr>
                <w:b/>
                <w:color w:val="FFFFFF"/>
                <w:sz w:val="18"/>
              </w:rPr>
              <w:t>Symptom</w:t>
            </w:r>
          </w:p>
        </w:tc>
        <w:tc>
          <w:tcPr>
            <w:tcW w:type="dxa" w:w="3600"/>
            <w:shd w:fill="0A2144"/>
            <w:tcMar>
              <w:top w:w="110" w:type="dxa"/>
              <w:start w:w="110" w:type="dxa"/>
              <w:bottom w:w="110" w:type="dxa"/>
              <w:end w:w="110" w:type="dxa"/>
            </w:tcMar>
            <w:vAlign w:val="center"/>
          </w:tcPr>
          <w:p>
            <w:pPr>
              <w:jc w:val="center"/>
            </w:pPr>
            <w:r>
              <w:rPr>
                <w:b/>
                <w:color w:val="FFFFFF"/>
                <w:sz w:val="18"/>
              </w:rPr>
              <w:t>Likely Cause</w:t>
            </w:r>
          </w:p>
        </w:tc>
        <w:tc>
          <w:tcPr>
            <w:tcW w:type="dxa" w:w="4031"/>
            <w:shd w:fill="0A2144"/>
            <w:tcMar>
              <w:top w:w="110" w:type="dxa"/>
              <w:start w:w="110" w:type="dxa"/>
              <w:bottom w:w="110" w:type="dxa"/>
              <w:end w:w="110" w:type="dxa"/>
            </w:tcMar>
            <w:vAlign w:val="center"/>
          </w:tcPr>
          <w:p>
            <w:pPr>
              <w:jc w:val="center"/>
            </w:pPr>
            <w:r>
              <w:rPr>
                <w:b/>
                <w:color w:val="FFFFFF"/>
                <w:sz w:val="18"/>
              </w:rPr>
              <w:t>What to Do</w:t>
            </w:r>
          </w:p>
        </w:tc>
      </w:tr>
      <w:tr>
        <w:tc>
          <w:tcPr>
            <w:tcW w:type="dxa" w:w="2160"/>
            <w:tcMar>
              <w:top w:w="110" w:type="dxa"/>
              <w:start w:w="110" w:type="dxa"/>
              <w:bottom w:w="110" w:type="dxa"/>
              <w:end w:w="110" w:type="dxa"/>
            </w:tcMar>
            <w:vAlign w:val="center"/>
          </w:tcPr>
          <w:p>
            <w:pPr>
              <w:spacing w:after="0"/>
            </w:pPr>
            <w:r>
              <w:rPr>
                <w:sz w:val="18"/>
              </w:rPr>
              <w:t>Invalid email or password</w:t>
            </w:r>
          </w:p>
        </w:tc>
        <w:tc>
          <w:tcPr>
            <w:tcW w:type="dxa" w:w="3600"/>
            <w:tcMar>
              <w:top w:w="110" w:type="dxa"/>
              <w:start w:w="110" w:type="dxa"/>
              <w:bottom w:w="110" w:type="dxa"/>
              <w:end w:w="110" w:type="dxa"/>
            </w:tcMar>
            <w:vAlign w:val="center"/>
          </w:tcPr>
          <w:p>
            <w:pPr>
              <w:spacing w:after="0"/>
            </w:pPr>
            <w:r>
              <w:rPr>
                <w:sz w:val="18"/>
              </w:rPr>
              <w:t>Wrong credentials or the credentials belong to the separate billing console.</w:t>
            </w:r>
          </w:p>
        </w:tc>
        <w:tc>
          <w:tcPr>
            <w:tcW w:type="dxa" w:w="4031"/>
            <w:tcMar>
              <w:top w:w="110" w:type="dxa"/>
              <w:start w:w="110" w:type="dxa"/>
              <w:bottom w:w="110" w:type="dxa"/>
              <w:end w:w="110" w:type="dxa"/>
            </w:tcMar>
            <w:vAlign w:val="center"/>
          </w:tcPr>
          <w:p>
            <w:pPr>
              <w:spacing w:after="0"/>
            </w:pPr>
            <w:r>
              <w:rPr>
                <w:sz w:val="18"/>
              </w:rPr>
              <w:t>Confirm the application URL and account email. Use Forgot password if appropriate.</w:t>
            </w:r>
          </w:p>
        </w:tc>
      </w:tr>
      <w:tr>
        <w:tc>
          <w:tcPr>
            <w:tcW w:type="dxa" w:w="2160"/>
            <w:tcMar>
              <w:top w:w="110" w:type="dxa"/>
              <w:start w:w="110" w:type="dxa"/>
              <w:bottom w:w="110" w:type="dxa"/>
              <w:end w:w="110" w:type="dxa"/>
            </w:tcMar>
            <w:vAlign w:val="center"/>
            <w:shd w:fill="EEF5FC"/>
          </w:tcPr>
          <w:p>
            <w:pPr>
              <w:spacing w:after="0"/>
            </w:pPr>
            <w:r>
              <w:rPr>
                <w:sz w:val="18"/>
              </w:rPr>
              <w:t>OTP rejected</w:t>
            </w:r>
          </w:p>
        </w:tc>
        <w:tc>
          <w:tcPr>
            <w:tcW w:type="dxa" w:w="3600"/>
            <w:tcMar>
              <w:top w:w="110" w:type="dxa"/>
              <w:start w:w="110" w:type="dxa"/>
              <w:bottom w:w="110" w:type="dxa"/>
              <w:end w:w="110" w:type="dxa"/>
            </w:tcMar>
            <w:vAlign w:val="center"/>
            <w:shd w:fill="EEF5FC"/>
          </w:tcPr>
          <w:p>
            <w:pPr>
              <w:spacing w:after="0"/>
            </w:pPr>
            <w:r>
              <w:rPr>
                <w:sz w:val="18"/>
              </w:rPr>
              <w:t>Expired code, incorrect time on the authenticator device, or wrong account selected.</w:t>
            </w:r>
          </w:p>
        </w:tc>
        <w:tc>
          <w:tcPr>
            <w:tcW w:type="dxa" w:w="4031"/>
            <w:tcMar>
              <w:top w:w="110" w:type="dxa"/>
              <w:start w:w="110" w:type="dxa"/>
              <w:bottom w:w="110" w:type="dxa"/>
              <w:end w:w="110" w:type="dxa"/>
            </w:tcMar>
            <w:vAlign w:val="center"/>
            <w:shd w:fill="EEF5FC"/>
          </w:tcPr>
          <w:p>
            <w:pPr>
              <w:spacing w:after="0"/>
            </w:pPr>
            <w:r>
              <w:rPr>
                <w:sz w:val="18"/>
              </w:rPr>
              <w:t>Wait for a new code, verify device time, and retry once.</w:t>
            </w:r>
          </w:p>
        </w:tc>
      </w:tr>
      <w:tr>
        <w:tc>
          <w:tcPr>
            <w:tcW w:type="dxa" w:w="2160"/>
            <w:tcMar>
              <w:top w:w="110" w:type="dxa"/>
              <w:start w:w="110" w:type="dxa"/>
              <w:bottom w:w="110" w:type="dxa"/>
              <w:end w:w="110" w:type="dxa"/>
            </w:tcMar>
            <w:vAlign w:val="center"/>
          </w:tcPr>
          <w:p>
            <w:pPr>
              <w:spacing w:after="0"/>
            </w:pPr>
            <w:r>
              <w:rPr>
                <w:sz w:val="18"/>
              </w:rPr>
              <w:t>No tenant appears</w:t>
            </w:r>
          </w:p>
        </w:tc>
        <w:tc>
          <w:tcPr>
            <w:tcW w:type="dxa" w:w="3600"/>
            <w:tcMar>
              <w:top w:w="110" w:type="dxa"/>
              <w:start w:w="110" w:type="dxa"/>
              <w:bottom w:w="110" w:type="dxa"/>
              <w:end w:w="110" w:type="dxa"/>
            </w:tcMar>
            <w:vAlign w:val="center"/>
          </w:tcPr>
          <w:p>
            <w:pPr>
              <w:spacing w:after="0"/>
            </w:pPr>
            <w:r>
              <w:rPr>
                <w:sz w:val="18"/>
              </w:rPr>
              <w:t>The user is not assigned to a tenant.</w:t>
            </w:r>
          </w:p>
        </w:tc>
        <w:tc>
          <w:tcPr>
            <w:tcW w:type="dxa" w:w="4031"/>
            <w:tcMar>
              <w:top w:w="110" w:type="dxa"/>
              <w:start w:w="110" w:type="dxa"/>
              <w:bottom w:w="110" w:type="dxa"/>
              <w:end w:w="110" w:type="dxa"/>
            </w:tcMar>
            <w:vAlign w:val="center"/>
          </w:tcPr>
          <w:p>
            <w:pPr>
              <w:spacing w:after="0"/>
            </w:pPr>
            <w:r>
              <w:rPr>
                <w:sz w:val="18"/>
              </w:rPr>
              <w:t>Ask a tenant or instance administrator to add the user.</w:t>
            </w:r>
          </w:p>
        </w:tc>
      </w:tr>
      <w:tr>
        <w:tc>
          <w:tcPr>
            <w:tcW w:type="dxa" w:w="2160"/>
            <w:tcMar>
              <w:top w:w="110" w:type="dxa"/>
              <w:start w:w="110" w:type="dxa"/>
              <w:bottom w:w="110" w:type="dxa"/>
              <w:end w:w="110" w:type="dxa"/>
            </w:tcMar>
            <w:vAlign w:val="center"/>
            <w:shd w:fill="EEF5FC"/>
          </w:tcPr>
          <w:p>
            <w:pPr>
              <w:spacing w:after="0"/>
            </w:pPr>
            <w:r>
              <w:rPr>
                <w:sz w:val="18"/>
              </w:rPr>
              <w:t>Menus are missing</w:t>
            </w:r>
          </w:p>
        </w:tc>
        <w:tc>
          <w:tcPr>
            <w:tcW w:type="dxa" w:w="3600"/>
            <w:tcMar>
              <w:top w:w="110" w:type="dxa"/>
              <w:start w:w="110" w:type="dxa"/>
              <w:bottom w:w="110" w:type="dxa"/>
              <w:end w:w="110" w:type="dxa"/>
            </w:tcMar>
            <w:vAlign w:val="center"/>
            <w:shd w:fill="EEF5FC"/>
          </w:tcPr>
          <w:p>
            <w:pPr>
              <w:spacing w:after="0"/>
            </w:pPr>
            <w:r>
              <w:rPr>
                <w:sz w:val="18"/>
              </w:rPr>
              <w:t>Role or project membership does not authorize the feature.</w:t>
            </w:r>
          </w:p>
        </w:tc>
        <w:tc>
          <w:tcPr>
            <w:tcW w:type="dxa" w:w="4031"/>
            <w:tcMar>
              <w:top w:w="110" w:type="dxa"/>
              <w:start w:w="110" w:type="dxa"/>
              <w:bottom w:w="110" w:type="dxa"/>
              <w:end w:w="110" w:type="dxa"/>
            </w:tcMar>
            <w:vAlign w:val="center"/>
            <w:shd w:fill="EEF5FC"/>
          </w:tcPr>
          <w:p>
            <w:pPr>
              <w:spacing w:after="0"/>
            </w:pPr>
            <w:r>
              <w:rPr>
                <w:sz w:val="18"/>
              </w:rPr>
              <w:t>Ask the project manager or administrator to verify the assigned role.</w:t>
            </w:r>
          </w:p>
        </w:tc>
      </w:tr>
    </w:tbl>
    <w:p>
      <w:pPr>
        <w:spacing w:after="20"/>
      </w:pPr>
    </w:p>
    <w:p>
      <w:pPr>
        <w:pStyle w:val="Heading1"/>
        <w:pageBreakBefore w:val="0"/>
      </w:pPr>
      <w:r>
        <w:rPr>
          <w:color w:val="000000"/>
        </w:rPr>
        <w:t>3 Navigation and Interface Basics</w:t>
      </w:r>
    </w:p>
    <w:p>
      <w:pPr>
        <w:keepLines w:val="0"/>
      </w:pPr>
      <w:r>
        <w:rPr>
          <w:i w:val="0"/>
        </w:rPr>
        <w:t>CyberComply uses a left navigation rail, a tenant selector in the top bar, and project-specific tabs across the top of an open project.</w:t>
      </w:r>
    </w:p>
    <w:p>
      <w:pPr>
        <w:keepNext/>
        <w:jc w:val="center"/>
      </w:pPr>
      <w:r>
        <w:drawing>
          <wp:inline xmlns:a="http://schemas.openxmlformats.org/drawingml/2006/main" xmlns:pic="http://schemas.openxmlformats.org/drawingml/2006/picture">
            <wp:extent cx="6217920" cy="4269973"/>
            <wp:docPr id="1" name="Picture 1" descr="Figure 1. Projects page showing multiple CMMC projects within the selected tenant." title="01-projects-overview.jpg"/>
            <wp:cNvGraphicFramePr>
              <a:graphicFrameLocks noChangeAspect="1"/>
            </wp:cNvGraphicFramePr>
            <a:graphic>
              <a:graphicData uri="http://schemas.openxmlformats.org/drawingml/2006/picture">
                <pic:pic>
                  <pic:nvPicPr>
                    <pic:cNvPr id="0" name="01-projects-overview.jpg"/>
                    <pic:cNvPicPr/>
                  </pic:nvPicPr>
                  <pic:blipFill>
                    <a:blip r:embed="rId11"/>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1. Projects page showing multiple CMMC projects within the selected tenant.</w:t>
      </w:r>
    </w:p>
    <w:p>
      <w:pPr>
        <w:pStyle w:val="Heading2"/>
      </w:pPr>
      <w:r>
        <w:rPr>
          <w:color w:val="000000"/>
        </w:rPr>
        <w:t>Left Navigation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015"/>
            <w:shd w:fill="0A2144"/>
            <w:tcMar>
              <w:top w:w="110" w:type="dxa"/>
              <w:start w:w="110" w:type="dxa"/>
              <w:bottom w:w="110" w:type="dxa"/>
              <w:end w:w="110" w:type="dxa"/>
            </w:tcMar>
            <w:vAlign w:val="center"/>
          </w:tcPr>
          <w:p>
            <w:pPr>
              <w:jc w:val="center"/>
            </w:pPr>
            <w:r>
              <w:rPr>
                <w:b/>
                <w:color w:val="FFFFFF"/>
                <w:sz w:val="18"/>
              </w:rPr>
              <w:t>Menu</w:t>
            </w:r>
          </w:p>
        </w:tc>
        <w:tc>
          <w:tcPr>
            <w:tcW w:type="dxa" w:w="7776"/>
            <w:shd w:fill="0A2144"/>
            <w:tcMar>
              <w:top w:w="110" w:type="dxa"/>
              <w:start w:w="110" w:type="dxa"/>
              <w:bottom w:w="110" w:type="dxa"/>
              <w:end w:w="110" w:type="dxa"/>
            </w:tcMar>
            <w:vAlign w:val="center"/>
          </w:tcPr>
          <w:p>
            <w:pPr>
              <w:jc w:val="center"/>
            </w:pPr>
            <w:r>
              <w:rPr>
                <w:b/>
                <w:color w:val="FFFFFF"/>
                <w:sz w:val="18"/>
              </w:rPr>
              <w:t>Purpose</w:t>
            </w:r>
          </w:p>
        </w:tc>
      </w:tr>
      <w:tr>
        <w:tc>
          <w:tcPr>
            <w:tcW w:type="dxa" w:w="2015"/>
            <w:tcMar>
              <w:top w:w="110" w:type="dxa"/>
              <w:start w:w="110" w:type="dxa"/>
              <w:bottom w:w="110" w:type="dxa"/>
              <w:end w:w="110" w:type="dxa"/>
            </w:tcMar>
            <w:vAlign w:val="center"/>
          </w:tcPr>
          <w:p>
            <w:pPr>
              <w:spacing w:after="0"/>
            </w:pPr>
            <w:r>
              <w:rPr>
                <w:sz w:val="18"/>
              </w:rPr>
              <w:t>Home</w:t>
            </w:r>
          </w:p>
        </w:tc>
        <w:tc>
          <w:tcPr>
            <w:tcW w:type="dxa" w:w="7776"/>
            <w:tcMar>
              <w:top w:w="110" w:type="dxa"/>
              <w:start w:w="110" w:type="dxa"/>
              <w:bottom w:w="110" w:type="dxa"/>
              <w:end w:w="110" w:type="dxa"/>
            </w:tcMar>
            <w:vAlign w:val="center"/>
          </w:tcPr>
          <w:p>
            <w:pPr>
              <w:spacing w:after="0"/>
            </w:pPr>
            <w:r>
              <w:rPr>
                <w:sz w:val="18"/>
              </w:rPr>
              <w:t>Returns to the main application landing area.</w:t>
            </w:r>
          </w:p>
        </w:tc>
      </w:tr>
      <w:tr>
        <w:tc>
          <w:tcPr>
            <w:tcW w:type="dxa" w:w="2015"/>
            <w:tcMar>
              <w:top w:w="110" w:type="dxa"/>
              <w:start w:w="110" w:type="dxa"/>
              <w:bottom w:w="110" w:type="dxa"/>
              <w:end w:w="110" w:type="dxa"/>
            </w:tcMar>
            <w:vAlign w:val="center"/>
            <w:shd w:fill="EEF5FC"/>
          </w:tcPr>
          <w:p>
            <w:pPr>
              <w:spacing w:after="0"/>
            </w:pPr>
            <w:r>
              <w:rPr>
                <w:sz w:val="18"/>
              </w:rPr>
              <w:t>Tenants</w:t>
            </w:r>
          </w:p>
        </w:tc>
        <w:tc>
          <w:tcPr>
            <w:tcW w:type="dxa" w:w="7776"/>
            <w:tcMar>
              <w:top w:w="110" w:type="dxa"/>
              <w:start w:w="110" w:type="dxa"/>
              <w:bottom w:w="110" w:type="dxa"/>
              <w:end w:w="110" w:type="dxa"/>
            </w:tcMar>
            <w:vAlign w:val="center"/>
            <w:shd w:fill="EEF5FC"/>
          </w:tcPr>
          <w:p>
            <w:pPr>
              <w:spacing w:after="0"/>
            </w:pPr>
            <w:r>
              <w:rPr>
                <w:sz w:val="18"/>
              </w:rPr>
              <w:t>Manages tenant workspaces and opens tenant user administration.</w:t>
            </w:r>
          </w:p>
        </w:tc>
      </w:tr>
      <w:tr>
        <w:tc>
          <w:tcPr>
            <w:tcW w:type="dxa" w:w="2015"/>
            <w:tcMar>
              <w:top w:w="110" w:type="dxa"/>
              <w:start w:w="110" w:type="dxa"/>
              <w:bottom w:w="110" w:type="dxa"/>
              <w:end w:w="110" w:type="dxa"/>
            </w:tcMar>
            <w:vAlign w:val="center"/>
          </w:tcPr>
          <w:p>
            <w:pPr>
              <w:spacing w:after="0"/>
            </w:pPr>
            <w:r>
              <w:rPr>
                <w:sz w:val="18"/>
              </w:rPr>
              <w:t>Projects</w:t>
            </w:r>
          </w:p>
        </w:tc>
        <w:tc>
          <w:tcPr>
            <w:tcW w:type="dxa" w:w="7776"/>
            <w:tcMar>
              <w:top w:w="110" w:type="dxa"/>
              <w:start w:w="110" w:type="dxa"/>
              <w:bottom w:w="110" w:type="dxa"/>
              <w:end w:w="110" w:type="dxa"/>
            </w:tcMar>
            <w:vAlign w:val="center"/>
          </w:tcPr>
          <w:p>
            <w:pPr>
              <w:spacing w:after="0"/>
            </w:pPr>
            <w:r>
              <w:rPr>
                <w:sz w:val="18"/>
              </w:rPr>
              <w:t>Lists compliance projects for the selected tenant.</w:t>
            </w:r>
          </w:p>
        </w:tc>
      </w:tr>
      <w:tr>
        <w:tc>
          <w:tcPr>
            <w:tcW w:type="dxa" w:w="2015"/>
            <w:tcMar>
              <w:top w:w="110" w:type="dxa"/>
              <w:start w:w="110" w:type="dxa"/>
              <w:bottom w:w="110" w:type="dxa"/>
              <w:end w:w="110" w:type="dxa"/>
            </w:tcMar>
            <w:vAlign w:val="center"/>
            <w:shd w:fill="EEF5FC"/>
          </w:tcPr>
          <w:p>
            <w:pPr>
              <w:spacing w:after="0"/>
            </w:pPr>
            <w:r>
              <w:rPr>
                <w:sz w:val="18"/>
              </w:rPr>
              <w:t>Policies</w:t>
            </w:r>
          </w:p>
        </w:tc>
        <w:tc>
          <w:tcPr>
            <w:tcW w:type="dxa" w:w="7776"/>
            <w:tcMar>
              <w:top w:w="110" w:type="dxa"/>
              <w:start w:w="110" w:type="dxa"/>
              <w:bottom w:w="110" w:type="dxa"/>
              <w:end w:w="110" w:type="dxa"/>
            </w:tcMar>
            <w:vAlign w:val="center"/>
            <w:shd w:fill="EEF5FC"/>
          </w:tcPr>
          <w:p>
            <w:pPr>
              <w:spacing w:after="0"/>
            </w:pPr>
            <w:r>
              <w:rPr>
                <w:sz w:val="18"/>
              </w:rPr>
              <w:t>Opens the reusable tenant policy library.</w:t>
            </w:r>
          </w:p>
        </w:tc>
      </w:tr>
      <w:tr>
        <w:tc>
          <w:tcPr>
            <w:tcW w:type="dxa" w:w="2015"/>
            <w:tcMar>
              <w:top w:w="110" w:type="dxa"/>
              <w:start w:w="110" w:type="dxa"/>
              <w:bottom w:w="110" w:type="dxa"/>
              <w:end w:w="110" w:type="dxa"/>
            </w:tcMar>
            <w:vAlign w:val="center"/>
          </w:tcPr>
          <w:p>
            <w:pPr>
              <w:spacing w:after="0"/>
            </w:pPr>
            <w:r>
              <w:rPr>
                <w:sz w:val="18"/>
              </w:rPr>
              <w:t>Evidence</w:t>
            </w:r>
          </w:p>
        </w:tc>
        <w:tc>
          <w:tcPr>
            <w:tcW w:type="dxa" w:w="7776"/>
            <w:tcMar>
              <w:top w:w="110" w:type="dxa"/>
              <w:start w:w="110" w:type="dxa"/>
              <w:bottom w:w="110" w:type="dxa"/>
              <w:end w:w="110" w:type="dxa"/>
            </w:tcMar>
            <w:vAlign w:val="center"/>
          </w:tcPr>
          <w:p>
            <w:pPr>
              <w:spacing w:after="0"/>
            </w:pPr>
            <w:r>
              <w:rPr>
                <w:sz w:val="18"/>
              </w:rPr>
              <w:t>Opens the tenant-wide evidence library.</w:t>
            </w:r>
          </w:p>
        </w:tc>
      </w:tr>
      <w:tr>
        <w:tc>
          <w:tcPr>
            <w:tcW w:type="dxa" w:w="2015"/>
            <w:tcMar>
              <w:top w:w="110" w:type="dxa"/>
              <w:start w:w="110" w:type="dxa"/>
              <w:bottom w:w="110" w:type="dxa"/>
              <w:end w:w="110" w:type="dxa"/>
            </w:tcMar>
            <w:vAlign w:val="center"/>
            <w:shd w:fill="EEF5FC"/>
          </w:tcPr>
          <w:p>
            <w:pPr>
              <w:spacing w:after="0"/>
            </w:pPr>
            <w:r>
              <w:rPr>
                <w:sz w:val="18"/>
              </w:rPr>
              <w:t>Questionnaire</w:t>
            </w:r>
          </w:p>
        </w:tc>
        <w:tc>
          <w:tcPr>
            <w:tcW w:type="dxa" w:w="7776"/>
            <w:tcMar>
              <w:top w:w="110" w:type="dxa"/>
              <w:start w:w="110" w:type="dxa"/>
              <w:bottom w:w="110" w:type="dxa"/>
              <w:end w:w="110" w:type="dxa"/>
            </w:tcMar>
            <w:vAlign w:val="center"/>
            <w:shd w:fill="EEF5FC"/>
          </w:tcPr>
          <w:p>
            <w:pPr>
              <w:spacing w:after="0"/>
            </w:pPr>
            <w:r>
              <w:rPr>
                <w:sz w:val="18"/>
              </w:rPr>
              <w:t>Creates and manages vendor or third-party questionnaires.</w:t>
            </w:r>
          </w:p>
        </w:tc>
      </w:tr>
      <w:tr>
        <w:tc>
          <w:tcPr>
            <w:tcW w:type="dxa" w:w="2015"/>
            <w:tcMar>
              <w:top w:w="110" w:type="dxa"/>
              <w:start w:w="110" w:type="dxa"/>
              <w:bottom w:w="110" w:type="dxa"/>
              <w:end w:w="110" w:type="dxa"/>
            </w:tcMar>
            <w:vAlign w:val="center"/>
          </w:tcPr>
          <w:p>
            <w:pPr>
              <w:spacing w:after="0"/>
            </w:pPr>
            <w:r>
              <w:rPr>
                <w:sz w:val="18"/>
              </w:rPr>
              <w:t>More</w:t>
            </w:r>
          </w:p>
        </w:tc>
        <w:tc>
          <w:tcPr>
            <w:tcW w:type="dxa" w:w="7776"/>
            <w:tcMar>
              <w:top w:w="110" w:type="dxa"/>
              <w:start w:w="110" w:type="dxa"/>
              <w:bottom w:w="110" w:type="dxa"/>
              <w:end w:w="110" w:type="dxa"/>
            </w:tcMar>
            <w:vAlign w:val="center"/>
          </w:tcPr>
          <w:p>
            <w:pPr>
              <w:spacing w:after="0"/>
            </w:pPr>
            <w:r>
              <w:rPr>
                <w:sz w:val="18"/>
              </w:rPr>
              <w:t>Provides Frameworks, Tags, Labels, Tenant Users, Instance Users, Settings, Logs, and Help when authorized.</w:t>
            </w:r>
          </w:p>
        </w:tc>
      </w:tr>
      <w:tr>
        <w:tc>
          <w:tcPr>
            <w:tcW w:type="dxa" w:w="2015"/>
            <w:tcMar>
              <w:top w:w="110" w:type="dxa"/>
              <w:start w:w="110" w:type="dxa"/>
              <w:bottom w:w="110" w:type="dxa"/>
              <w:end w:w="110" w:type="dxa"/>
            </w:tcMar>
            <w:vAlign w:val="center"/>
            <w:shd w:fill="EEF5FC"/>
          </w:tcPr>
          <w:p>
            <w:pPr>
              <w:spacing w:after="0"/>
            </w:pPr>
            <w:r>
              <w:rPr>
                <w:sz w:val="18"/>
              </w:rPr>
              <w:t>Logout</w:t>
            </w:r>
          </w:p>
        </w:tc>
        <w:tc>
          <w:tcPr>
            <w:tcW w:type="dxa" w:w="7776"/>
            <w:tcMar>
              <w:top w:w="110" w:type="dxa"/>
              <w:start w:w="110" w:type="dxa"/>
              <w:bottom w:w="110" w:type="dxa"/>
              <w:end w:w="110" w:type="dxa"/>
            </w:tcMar>
            <w:vAlign w:val="center"/>
            <w:shd w:fill="EEF5FC"/>
          </w:tcPr>
          <w:p>
            <w:pPr>
              <w:spacing w:after="0"/>
            </w:pPr>
            <w:r>
              <w:rPr>
                <w:sz w:val="18"/>
              </w:rPr>
              <w:t>Ends the current session.</w:t>
            </w:r>
          </w:p>
        </w:tc>
      </w:tr>
    </w:tbl>
    <w:p>
      <w:pPr>
        <w:spacing w:after="20"/>
      </w:pPr>
    </w:p>
    <w:p>
      <w:pPr>
        <w:pStyle w:val="Heading2"/>
      </w:pPr>
      <w:r>
        <w:rPr>
          <w:color w:val="000000"/>
        </w:rPr>
        <w:t>Top Bar</w:t>
      </w:r>
    </w:p>
    <w:p>
      <w:pPr>
        <w:keepNext w:val="0"/>
        <w:keepLines/>
        <w:widowControl/>
        <w:spacing w:after="60"/>
        <w:ind w:left="403" w:hanging="403"/>
      </w:pPr>
      <w:r>
        <w:t xml:space="preserve">•  </w:t>
      </w:r>
      <w:r>
        <w:t>Tenant selector: changes the active tenant. A reload prompt may appear after selection. Select Reload Now to apply the change.</w:t>
      </w:r>
    </w:p>
    <w:p>
      <w:pPr>
        <w:keepNext w:val="0"/>
        <w:keepLines/>
        <w:widowControl/>
        <w:spacing w:after="60"/>
        <w:ind w:left="403" w:hanging="403"/>
      </w:pPr>
      <w:r>
        <w:t xml:space="preserve">•  </w:t>
      </w:r>
      <w:r>
        <w:t>Theme: changes the display theme when this option is available.</w:t>
      </w:r>
    </w:p>
    <w:p>
      <w:pPr>
        <w:keepNext w:val="0"/>
        <w:keepLines/>
        <w:widowControl/>
        <w:spacing w:after="60"/>
        <w:ind w:left="403" w:hanging="403"/>
      </w:pPr>
      <w:r>
        <w:t xml:space="preserve">•  </w:t>
      </w:r>
      <w:r>
        <w:t>Profile indicator: identifies the signed-in account and may show presence or session state.</w:t>
      </w:r>
    </w:p>
    <w:p>
      <w:pPr>
        <w:keepNext w:val="0"/>
        <w:keepLines/>
        <w:widowControl/>
        <w:spacing w:after="60"/>
        <w:ind w:left="403" w:hanging="403"/>
      </w:pPr>
      <w:r>
        <w:t xml:space="preserve">•  </w:t>
      </w:r>
      <w:r>
        <w:t>Breadcrumbs: show your location and provide links back to Projects or the open project.</w:t>
      </w:r>
    </w:p>
    <w:p>
      <w:pPr>
        <w:spacing w:before="80" w:after="140"/>
      </w:pPr>
      <w:r>
        <w:rPr>
          <w:b/>
          <w:color w:val="0A2144"/>
        </w:rPr>
        <w:t xml:space="preserve">Avoid wrong-tenant work: </w:t>
      </w:r>
      <w:r>
        <w:t>Always check the tenant name in the top bar before creating a project, adding evidence, or inviting a user.</w:t>
      </w:r>
    </w:p>
    <w:p>
      <w:pPr>
        <w:pStyle w:val="Heading1"/>
        <w:pageBreakBefore w:val="0"/>
      </w:pPr>
      <w:r>
        <w:rPr>
          <w:color w:val="000000"/>
        </w:rPr>
        <w:t>4 Tenants and Users</w:t>
      </w:r>
    </w:p>
    <w:p>
      <w:pPr>
        <w:keepLines w:val="0"/>
      </w:pPr>
      <w:r>
        <w:rPr>
          <w:i w:val="0"/>
        </w:rPr>
        <w:t>A tenant separates one company or client workspace from another. Projects, users, evidence, policies, and administrative settings are associated with the active tenant.</w:t>
      </w:r>
    </w:p>
    <w:p>
      <w:pPr>
        <w:keepNext/>
        <w:jc w:val="center"/>
      </w:pPr>
      <w:r>
        <w:drawing>
          <wp:inline xmlns:a="http://schemas.openxmlformats.org/drawingml/2006/main" xmlns:pic="http://schemas.openxmlformats.org/drawingml/2006/picture">
            <wp:extent cx="6217920" cy="4269973"/>
            <wp:docPr id="2" name="Picture 2" descr="Figure 2. Tenant administration page with owner, contact, edit, and delete actions." title="13-tenants.jpg"/>
            <wp:cNvGraphicFramePr>
              <a:graphicFrameLocks noChangeAspect="1"/>
            </wp:cNvGraphicFramePr>
            <a:graphic>
              <a:graphicData uri="http://schemas.openxmlformats.org/drawingml/2006/picture">
                <pic:pic>
                  <pic:nvPicPr>
                    <pic:cNvPr id="0" name="13-tenants.jpg"/>
                    <pic:cNvPicPr/>
                  </pic:nvPicPr>
                  <pic:blipFill>
                    <a:blip r:embed="rId12"/>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2. Tenant administration page with owner, contact, edit, and delete actions.</w:t>
      </w:r>
    </w:p>
    <w:p>
      <w:pPr>
        <w:pStyle w:val="Heading2"/>
      </w:pPr>
      <w:r>
        <w:rPr>
          <w:color w:val="000000"/>
        </w:rPr>
        <w:t>Switch Tenants</w:t>
      </w:r>
    </w:p>
    <w:p>
      <w:pPr>
        <w:keepNext w:val="0"/>
        <w:keepLines/>
        <w:widowControl/>
        <w:spacing w:after="80"/>
        <w:ind w:left="403" w:hanging="403"/>
      </w:pPr>
      <w:r>
        <w:rPr>
          <w:b/>
        </w:rPr>
        <w:t xml:space="preserve">1. </w:t>
      </w:r>
      <w:r>
        <w:t>Open the tenant selector in the top bar.</w:t>
      </w:r>
    </w:p>
    <w:p>
      <w:pPr>
        <w:keepNext w:val="0"/>
        <w:keepLines/>
        <w:widowControl/>
        <w:spacing w:after="80"/>
        <w:ind w:left="403" w:hanging="403"/>
      </w:pPr>
      <w:r>
        <w:rPr>
          <w:b/>
        </w:rPr>
        <w:t xml:space="preserve">2. </w:t>
      </w:r>
      <w:r>
        <w:t>Choose the tenant you need.</w:t>
      </w:r>
    </w:p>
    <w:p>
      <w:pPr>
        <w:keepNext w:val="0"/>
        <w:keepLines/>
        <w:widowControl/>
        <w:spacing w:after="80"/>
        <w:ind w:left="403" w:hanging="403"/>
      </w:pPr>
      <w:r>
        <w:rPr>
          <w:b/>
        </w:rPr>
        <w:t xml:space="preserve">3. </w:t>
      </w:r>
      <w:r>
        <w:t>Select Reload Now when prompted.</w:t>
      </w:r>
    </w:p>
    <w:p>
      <w:pPr>
        <w:keepNext w:val="0"/>
        <w:keepLines/>
        <w:widowControl/>
        <w:spacing w:after="80"/>
        <w:ind w:left="403" w:hanging="403"/>
      </w:pPr>
      <w:r>
        <w:rPr>
          <w:b/>
        </w:rPr>
        <w:t xml:space="preserve">4. </w:t>
      </w:r>
      <w:r>
        <w:t>Verify the tenant name before continuing.</w:t>
      </w:r>
    </w:p>
    <w:p>
      <w:pPr>
        <w:pStyle w:val="Heading2"/>
      </w:pPr>
      <w:r>
        <w:rPr>
          <w:color w:val="000000"/>
        </w:rPr>
        <w:t>Add or Edit a Tenant</w:t>
      </w:r>
    </w:p>
    <w:p>
      <w:pPr>
        <w:keepNext w:val="0"/>
        <w:keepLines/>
        <w:widowControl/>
        <w:spacing w:after="80"/>
        <w:ind w:left="403" w:hanging="403"/>
      </w:pPr>
      <w:r>
        <w:rPr>
          <w:b/>
        </w:rPr>
        <w:t xml:space="preserve">1. </w:t>
      </w:r>
      <w:r>
        <w:t>Open Tenants from the left navigation.</w:t>
      </w:r>
    </w:p>
    <w:p>
      <w:pPr>
        <w:keepNext w:val="0"/>
        <w:keepLines/>
        <w:widowControl/>
        <w:spacing w:after="80"/>
        <w:ind w:left="403" w:hanging="403"/>
      </w:pPr>
      <w:r>
        <w:rPr>
          <w:b/>
        </w:rPr>
        <w:t xml:space="preserve">2. </w:t>
      </w:r>
      <w:r>
        <w:t>Select Add Tenant to create a workspace, or Edit beside an existing tenant.</w:t>
      </w:r>
    </w:p>
    <w:p>
      <w:pPr>
        <w:keepNext w:val="0"/>
        <w:keepLines/>
        <w:widowControl/>
        <w:spacing w:after="80"/>
        <w:ind w:left="403" w:hanging="403"/>
      </w:pPr>
      <w:r>
        <w:rPr>
          <w:b/>
        </w:rPr>
        <w:t xml:space="preserve">3. </w:t>
      </w:r>
      <w:r>
        <w:t>Enter or update the tenant name and contact email.</w:t>
      </w:r>
    </w:p>
    <w:p>
      <w:pPr>
        <w:keepNext w:val="0"/>
        <w:keepLines/>
        <w:widowControl/>
        <w:spacing w:after="80"/>
        <w:ind w:left="403" w:hanging="403"/>
      </w:pPr>
      <w:r>
        <w:rPr>
          <w:b/>
        </w:rPr>
        <w:t xml:space="preserve">4. </w:t>
      </w:r>
      <w:r>
        <w:t>Save the change.</w:t>
      </w:r>
    </w:p>
    <w:p>
      <w:pPr>
        <w:keepNext w:val="0"/>
        <w:keepLines/>
        <w:widowControl/>
        <w:spacing w:after="80"/>
        <w:ind w:left="403" w:hanging="403"/>
      </w:pPr>
      <w:r>
        <w:rPr>
          <w:b/>
        </w:rPr>
        <w:t xml:space="preserve">5. </w:t>
      </w:r>
      <w:r>
        <w:t>For an existing tenant, use Reload Frameworks or Reload Policies only when the administrator understands the impact on the tenant configuration.</w:t>
      </w:r>
    </w:p>
    <w:p>
      <w:pPr>
        <w:spacing w:before="80" w:after="140"/>
      </w:pPr>
      <w:r>
        <w:rPr>
          <w:b/>
          <w:color w:val="0A2144"/>
        </w:rPr>
        <w:t xml:space="preserve">Deletion warning: </w:t>
      </w:r>
      <w:r>
        <w:t>Deleting a tenant can remove its projects, configuration, progress, and related data. Confirm the exact tenant before using the delete action.</w:t>
      </w:r>
    </w:p>
    <w:p>
      <w:pPr>
        <w:pStyle w:val="Heading2"/>
      </w:pPr>
      <w:r>
        <w:rPr>
          <w:color w:val="000000"/>
        </w:rPr>
        <w:t>Tenant Users</w:t>
      </w:r>
    </w:p>
    <w:p>
      <w:pPr>
        <w:keepNext/>
        <w:jc w:val="center"/>
      </w:pPr>
      <w:r>
        <w:drawing>
          <wp:inline xmlns:a="http://schemas.openxmlformats.org/drawingml/2006/main" xmlns:pic="http://schemas.openxmlformats.org/drawingml/2006/picture">
            <wp:extent cx="6217920" cy="4269973"/>
            <wp:docPr id="3" name="Picture 3" descr="Figure 3. Tenant user list showing active status, assigned roles, and edit controls." title="14-users.jpg"/>
            <wp:cNvGraphicFramePr>
              <a:graphicFrameLocks noChangeAspect="1"/>
            </wp:cNvGraphicFramePr>
            <a:graphic>
              <a:graphicData uri="http://schemas.openxmlformats.org/drawingml/2006/picture">
                <pic:pic>
                  <pic:nvPicPr>
                    <pic:cNvPr id="0" name="14-users.jpg"/>
                    <pic:cNvPicPr/>
                  </pic:nvPicPr>
                  <pic:blipFill>
                    <a:blip r:embed="rId13"/>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3. Tenant user list showing active status, assigned roles, and edit controls.</w:t>
      </w:r>
    </w:p>
    <w:p>
      <w:pPr>
        <w:keepNext w:val="0"/>
        <w:keepLines/>
        <w:widowControl/>
        <w:spacing w:after="80"/>
        <w:ind w:left="403" w:hanging="403"/>
      </w:pPr>
      <w:r>
        <w:rPr>
          <w:b/>
        </w:rPr>
        <w:t xml:space="preserve">1. </w:t>
      </w:r>
      <w:r>
        <w:t>From Tenants, select Users, or open More and then Tenant Users.</w:t>
      </w:r>
    </w:p>
    <w:p>
      <w:pPr>
        <w:keepNext w:val="0"/>
        <w:keepLines/>
        <w:widowControl/>
        <w:spacing w:after="80"/>
        <w:ind w:left="403" w:hanging="403"/>
      </w:pPr>
      <w:r>
        <w:rPr>
          <w:b/>
        </w:rPr>
        <w:t xml:space="preserve">2. </w:t>
      </w:r>
      <w:r>
        <w:t>Select Add User.</w:t>
      </w:r>
    </w:p>
    <w:p>
      <w:pPr>
        <w:keepNext w:val="0"/>
        <w:keepLines/>
        <w:widowControl/>
        <w:spacing w:after="80"/>
        <w:ind w:left="403" w:hanging="403"/>
      </w:pPr>
      <w:r>
        <w:rPr>
          <w:b/>
        </w:rPr>
        <w:t xml:space="preserve">3. </w:t>
      </w:r>
      <w:r>
        <w:t>Enter the user email, confirm the tenant, and select the appropriate role or roles.</w:t>
      </w:r>
    </w:p>
    <w:p>
      <w:pPr>
        <w:keepNext w:val="0"/>
        <w:keepLines/>
        <w:widowControl/>
        <w:spacing w:after="80"/>
        <w:ind w:left="403" w:hanging="403"/>
      </w:pPr>
      <w:r>
        <w:rPr>
          <w:b/>
        </w:rPr>
        <w:t xml:space="preserve">4. </w:t>
      </w:r>
      <w:r>
        <w:t>Save the new user.</w:t>
      </w:r>
    </w:p>
    <w:p>
      <w:pPr>
        <w:keepNext w:val="0"/>
        <w:keepLines/>
        <w:widowControl/>
        <w:spacing w:after="80"/>
        <w:ind w:left="403" w:hanging="403"/>
      </w:pPr>
      <w:r>
        <w:rPr>
          <w:b/>
        </w:rPr>
        <w:t xml:space="preserve">5. </w:t>
      </w:r>
      <w:r>
        <w:t>Use Edit to change active status or assigned roles when responsibilities change.</w:t>
      </w:r>
    </w:p>
    <w:p>
      <w:pPr>
        <w:spacing w:before="80" w:after="140"/>
      </w:pPr>
      <w:r>
        <w:rPr>
          <w:b/>
          <w:color w:val="0A2144"/>
        </w:rPr>
        <w:t xml:space="preserve">Role design: </w:t>
      </w:r>
      <w:r>
        <w:t>Tenant roles, project membership, control ownership, control operation, and auditor assignment are separate concepts. Giving someone a tenant role does not automatically assign every control or add the person as a project auditor.</w:t>
      </w:r>
    </w:p>
    <w:p>
      <w:pPr>
        <w:pStyle w:val="Heading1"/>
        <w:pageBreakBefore w:val="0"/>
      </w:pPr>
      <w:r>
        <w:rPr>
          <w:color w:val="000000"/>
        </w:rPr>
        <w:t>5 Projects and Framework Selection</w:t>
      </w:r>
    </w:p>
    <w:p>
      <w:pPr>
        <w:keepLines w:val="0"/>
      </w:pPr>
      <w:r>
        <w:rPr>
          <w:i w:val="0"/>
        </w:rPr>
        <w:t>A project is the working record for a specific compliance effort. The demonstration tenant shows projects using the cmmc_v2 framework.</w:t>
      </w:r>
    </w:p>
    <w:p>
      <w:pPr>
        <w:pStyle w:val="Heading2"/>
      </w:pPr>
      <w:r>
        <w:rPr>
          <w:color w:val="000000"/>
        </w:rPr>
        <w:t>Project Card Information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376"/>
            <w:shd w:fill="0A2144"/>
            <w:tcMar>
              <w:top w:w="110" w:type="dxa"/>
              <w:start w:w="110" w:type="dxa"/>
              <w:bottom w:w="110" w:type="dxa"/>
              <w:end w:w="110" w:type="dxa"/>
            </w:tcMar>
            <w:vAlign w:val="center"/>
          </w:tcPr>
          <w:p>
            <w:pPr>
              <w:jc w:val="center"/>
            </w:pPr>
            <w:r>
              <w:rPr>
                <w:b/>
                <w:color w:val="FFFFFF"/>
                <w:sz w:val="18"/>
              </w:rPr>
              <w:t>Card Element</w:t>
            </w:r>
          </w:p>
        </w:tc>
        <w:tc>
          <w:tcPr>
            <w:tcW w:type="dxa" w:w="7416"/>
            <w:shd w:fill="0A2144"/>
            <w:tcMar>
              <w:top w:w="110" w:type="dxa"/>
              <w:start w:w="110" w:type="dxa"/>
              <w:bottom w:w="110" w:type="dxa"/>
              <w:end w:w="110" w:type="dxa"/>
            </w:tcMar>
            <w:vAlign w:val="center"/>
          </w:tcPr>
          <w:p>
            <w:pPr>
              <w:jc w:val="center"/>
            </w:pPr>
            <w:r>
              <w:rPr>
                <w:b/>
                <w:color w:val="FFFFFF"/>
                <w:sz w:val="18"/>
              </w:rPr>
              <w:t>Meaning</w:t>
            </w:r>
          </w:p>
        </w:tc>
      </w:tr>
      <w:tr>
        <w:tc>
          <w:tcPr>
            <w:tcW w:type="dxa" w:w="2376"/>
            <w:tcMar>
              <w:top w:w="110" w:type="dxa"/>
              <w:start w:w="110" w:type="dxa"/>
              <w:bottom w:w="110" w:type="dxa"/>
              <w:end w:w="110" w:type="dxa"/>
            </w:tcMar>
            <w:vAlign w:val="center"/>
          </w:tcPr>
          <w:p>
            <w:pPr>
              <w:spacing w:after="0"/>
            </w:pPr>
            <w:r>
              <w:rPr>
                <w:sz w:val="18"/>
              </w:rPr>
              <w:t>Framework label</w:t>
            </w:r>
          </w:p>
        </w:tc>
        <w:tc>
          <w:tcPr>
            <w:tcW w:type="dxa" w:w="7416"/>
            <w:tcMar>
              <w:top w:w="110" w:type="dxa"/>
              <w:start w:w="110" w:type="dxa"/>
              <w:bottom w:w="110" w:type="dxa"/>
              <w:end w:w="110" w:type="dxa"/>
            </w:tcMar>
            <w:vAlign w:val="center"/>
          </w:tcPr>
          <w:p>
            <w:pPr>
              <w:spacing w:after="0"/>
            </w:pPr>
            <w:r>
              <w:rPr>
                <w:sz w:val="18"/>
              </w:rPr>
              <w:t>The framework loaded into the project, such as cmmc_v2.</w:t>
            </w:r>
          </w:p>
        </w:tc>
      </w:tr>
      <w:tr>
        <w:tc>
          <w:tcPr>
            <w:tcW w:type="dxa" w:w="2376"/>
            <w:tcMar>
              <w:top w:w="110" w:type="dxa"/>
              <w:start w:w="110" w:type="dxa"/>
              <w:bottom w:w="110" w:type="dxa"/>
              <w:end w:w="110" w:type="dxa"/>
            </w:tcMar>
            <w:vAlign w:val="center"/>
            <w:shd w:fill="EEF5FC"/>
          </w:tcPr>
          <w:p>
            <w:pPr>
              <w:spacing w:after="0"/>
            </w:pPr>
            <w:r>
              <w:rPr>
                <w:sz w:val="18"/>
              </w:rPr>
              <w:t>Progress ring</w:t>
            </w:r>
          </w:p>
        </w:tc>
        <w:tc>
          <w:tcPr>
            <w:tcW w:type="dxa" w:w="7416"/>
            <w:tcMar>
              <w:top w:w="110" w:type="dxa"/>
              <w:start w:w="110" w:type="dxa"/>
              <w:bottom w:w="110" w:type="dxa"/>
              <w:end w:w="110" w:type="dxa"/>
            </w:tcMar>
            <w:vAlign w:val="center"/>
            <w:shd w:fill="EEF5FC"/>
          </w:tcPr>
          <w:p>
            <w:pPr>
              <w:spacing w:after="0"/>
            </w:pPr>
            <w:r>
              <w:rPr>
                <w:sz w:val="18"/>
              </w:rPr>
              <w:t>Overall project completion percentage.</w:t>
            </w:r>
          </w:p>
        </w:tc>
      </w:tr>
      <w:tr>
        <w:tc>
          <w:tcPr>
            <w:tcW w:type="dxa" w:w="2376"/>
            <w:tcMar>
              <w:top w:w="110" w:type="dxa"/>
              <w:start w:w="110" w:type="dxa"/>
              <w:bottom w:w="110" w:type="dxa"/>
              <w:end w:w="110" w:type="dxa"/>
            </w:tcMar>
            <w:vAlign w:val="center"/>
          </w:tcPr>
          <w:p>
            <w:pPr>
              <w:spacing w:after="0"/>
            </w:pPr>
            <w:r>
              <w:rPr>
                <w:sz w:val="18"/>
              </w:rPr>
              <w:t>Controls</w:t>
            </w:r>
          </w:p>
        </w:tc>
        <w:tc>
          <w:tcPr>
            <w:tcW w:type="dxa" w:w="7416"/>
            <w:tcMar>
              <w:top w:w="110" w:type="dxa"/>
              <w:start w:w="110" w:type="dxa"/>
              <w:bottom w:w="110" w:type="dxa"/>
              <w:end w:w="110" w:type="dxa"/>
            </w:tcMar>
            <w:vAlign w:val="center"/>
          </w:tcPr>
          <w:p>
            <w:pPr>
              <w:spacing w:after="0"/>
            </w:pPr>
            <w:r>
              <w:rPr>
                <w:sz w:val="18"/>
              </w:rPr>
              <w:t>Number of framework controls in the project.</w:t>
            </w:r>
          </w:p>
        </w:tc>
      </w:tr>
      <w:tr>
        <w:tc>
          <w:tcPr>
            <w:tcW w:type="dxa" w:w="2376"/>
            <w:tcMar>
              <w:top w:w="110" w:type="dxa"/>
              <w:start w:w="110" w:type="dxa"/>
              <w:bottom w:w="110" w:type="dxa"/>
              <w:end w:w="110" w:type="dxa"/>
            </w:tcMar>
            <w:vAlign w:val="center"/>
            <w:shd w:fill="EEF5FC"/>
          </w:tcPr>
          <w:p>
            <w:pPr>
              <w:spacing w:after="0"/>
            </w:pPr>
            <w:r>
              <w:rPr>
                <w:sz w:val="18"/>
              </w:rPr>
              <w:t>Policies</w:t>
            </w:r>
          </w:p>
        </w:tc>
        <w:tc>
          <w:tcPr>
            <w:tcW w:type="dxa" w:w="7416"/>
            <w:tcMar>
              <w:top w:w="110" w:type="dxa"/>
              <w:start w:w="110" w:type="dxa"/>
              <w:bottom w:w="110" w:type="dxa"/>
              <w:end w:w="110" w:type="dxa"/>
            </w:tcMar>
            <w:vAlign w:val="center"/>
            <w:shd w:fill="EEF5FC"/>
          </w:tcPr>
          <w:p>
            <w:pPr>
              <w:spacing w:after="0"/>
            </w:pPr>
            <w:r>
              <w:rPr>
                <w:sz w:val="18"/>
              </w:rPr>
              <w:t>Number of policies currently associated with the project.</w:t>
            </w:r>
          </w:p>
        </w:tc>
      </w:tr>
      <w:tr>
        <w:tc>
          <w:tcPr>
            <w:tcW w:type="dxa" w:w="2376"/>
            <w:tcMar>
              <w:top w:w="110" w:type="dxa"/>
              <w:start w:w="110" w:type="dxa"/>
              <w:bottom w:w="110" w:type="dxa"/>
              <w:end w:w="110" w:type="dxa"/>
            </w:tcMar>
            <w:vAlign w:val="center"/>
          </w:tcPr>
          <w:p>
            <w:pPr>
              <w:spacing w:after="0"/>
            </w:pPr>
            <w:r>
              <w:rPr>
                <w:sz w:val="18"/>
              </w:rPr>
              <w:t>InfoSec queue</w:t>
            </w:r>
          </w:p>
        </w:tc>
        <w:tc>
          <w:tcPr>
            <w:tcW w:type="dxa" w:w="7416"/>
            <w:tcMar>
              <w:top w:w="110" w:type="dxa"/>
              <w:start w:w="110" w:type="dxa"/>
              <w:bottom w:w="110" w:type="dxa"/>
              <w:end w:w="110" w:type="dxa"/>
            </w:tcMar>
            <w:vAlign w:val="center"/>
          </w:tcPr>
          <w:p>
            <w:pPr>
              <w:spacing w:after="0"/>
            </w:pPr>
            <w:r>
              <w:rPr>
                <w:sz w:val="18"/>
              </w:rPr>
              <w:t>Assessment objectives waiting for the information security team.</w:t>
            </w:r>
          </w:p>
        </w:tc>
      </w:tr>
      <w:tr>
        <w:tc>
          <w:tcPr>
            <w:tcW w:type="dxa" w:w="2376"/>
            <w:tcMar>
              <w:top w:w="110" w:type="dxa"/>
              <w:start w:w="110" w:type="dxa"/>
              <w:bottom w:w="110" w:type="dxa"/>
              <w:end w:w="110" w:type="dxa"/>
            </w:tcMar>
            <w:vAlign w:val="center"/>
            <w:shd w:fill="EEF5FC"/>
          </w:tcPr>
          <w:p>
            <w:pPr>
              <w:spacing w:after="0"/>
            </w:pPr>
            <w:r>
              <w:rPr>
                <w:sz w:val="18"/>
              </w:rPr>
              <w:t>Auditor queue</w:t>
            </w:r>
          </w:p>
        </w:tc>
        <w:tc>
          <w:tcPr>
            <w:tcW w:type="dxa" w:w="7416"/>
            <w:tcMar>
              <w:top w:w="110" w:type="dxa"/>
              <w:start w:w="110" w:type="dxa"/>
              <w:bottom w:w="110" w:type="dxa"/>
              <w:end w:w="110" w:type="dxa"/>
            </w:tcMar>
            <w:vAlign w:val="center"/>
            <w:shd w:fill="EEF5FC"/>
          </w:tcPr>
          <w:p>
            <w:pPr>
              <w:spacing w:after="0"/>
            </w:pPr>
            <w:r>
              <w:rPr>
                <w:sz w:val="18"/>
              </w:rPr>
              <w:t>Assessment objectives waiting for auditor review.</w:t>
            </w:r>
          </w:p>
        </w:tc>
      </w:tr>
      <w:tr>
        <w:tc>
          <w:tcPr>
            <w:tcW w:type="dxa" w:w="2376"/>
            <w:tcMar>
              <w:top w:w="110" w:type="dxa"/>
              <w:start w:w="110" w:type="dxa"/>
              <w:bottom w:w="110" w:type="dxa"/>
              <w:end w:w="110" w:type="dxa"/>
            </w:tcMar>
            <w:vAlign w:val="center"/>
          </w:tcPr>
          <w:p>
            <w:pPr>
              <w:spacing w:after="0"/>
            </w:pPr>
            <w:r>
              <w:rPr>
                <w:sz w:val="18"/>
              </w:rPr>
              <w:t>Refresh SPRS</w:t>
            </w:r>
          </w:p>
        </w:tc>
        <w:tc>
          <w:tcPr>
            <w:tcW w:type="dxa" w:w="7416"/>
            <w:tcMar>
              <w:top w:w="110" w:type="dxa"/>
              <w:start w:w="110" w:type="dxa"/>
              <w:bottom w:w="110" w:type="dxa"/>
              <w:end w:w="110" w:type="dxa"/>
            </w:tcMar>
            <w:vAlign w:val="center"/>
          </w:tcPr>
          <w:p>
            <w:pPr>
              <w:spacing w:after="0"/>
            </w:pPr>
            <w:r>
              <w:rPr>
                <w:sz w:val="18"/>
              </w:rPr>
              <w:t>Recalculates the displayed SPRS score from the current assessment data.</w:t>
            </w:r>
          </w:p>
        </w:tc>
      </w:tr>
      <w:tr>
        <w:tc>
          <w:tcPr>
            <w:tcW w:type="dxa" w:w="2376"/>
            <w:tcMar>
              <w:top w:w="110" w:type="dxa"/>
              <w:start w:w="110" w:type="dxa"/>
              <w:bottom w:w="110" w:type="dxa"/>
              <w:end w:w="110" w:type="dxa"/>
            </w:tcMar>
            <w:vAlign w:val="center"/>
            <w:shd w:fill="EEF5FC"/>
          </w:tcPr>
          <w:p>
            <w:pPr>
              <w:spacing w:after="0"/>
            </w:pPr>
            <w:r>
              <w:rPr>
                <w:sz w:val="18"/>
              </w:rPr>
              <w:t>Open icon</w:t>
            </w:r>
          </w:p>
        </w:tc>
        <w:tc>
          <w:tcPr>
            <w:tcW w:type="dxa" w:w="7416"/>
            <w:tcMar>
              <w:top w:w="110" w:type="dxa"/>
              <w:start w:w="110" w:type="dxa"/>
              <w:bottom w:w="110" w:type="dxa"/>
              <w:end w:w="110" w:type="dxa"/>
            </w:tcMar>
            <w:vAlign w:val="center"/>
            <w:shd w:fill="EEF5FC"/>
          </w:tcPr>
          <w:p>
            <w:pPr>
              <w:spacing w:after="0"/>
            </w:pPr>
            <w:r>
              <w:rPr>
                <w:sz w:val="18"/>
              </w:rPr>
              <w:t>Opens the project workspace.</w:t>
            </w:r>
          </w:p>
        </w:tc>
      </w:tr>
    </w:tbl>
    <w:p>
      <w:pPr>
        <w:spacing w:after="20"/>
      </w:pPr>
    </w:p>
    <w:p>
      <w:pPr>
        <w:pStyle w:val="Heading2"/>
      </w:pPr>
      <w:r>
        <w:rPr>
          <w:color w:val="000000"/>
        </w:rPr>
        <w:t>Create a New Project</w:t>
      </w:r>
    </w:p>
    <w:p>
      <w:pPr>
        <w:keepNext w:val="0"/>
        <w:keepLines/>
        <w:widowControl/>
        <w:spacing w:after="80"/>
        <w:ind w:left="403" w:hanging="403"/>
      </w:pPr>
      <w:r>
        <w:rPr>
          <w:b/>
        </w:rPr>
        <w:t xml:space="preserve">1. </w:t>
      </w:r>
      <w:r>
        <w:t>Select Projects from the left navigation.</w:t>
      </w:r>
    </w:p>
    <w:p>
      <w:pPr>
        <w:keepNext w:val="0"/>
        <w:keepLines/>
        <w:widowControl/>
        <w:spacing w:after="80"/>
        <w:ind w:left="403" w:hanging="403"/>
      </w:pPr>
      <w:r>
        <w:rPr>
          <w:b/>
        </w:rPr>
        <w:t xml:space="preserve">2. </w:t>
      </w:r>
      <w:r>
        <w:t>Select Create.</w:t>
      </w:r>
    </w:p>
    <w:p>
      <w:pPr>
        <w:keepNext w:val="0"/>
        <w:keepLines/>
        <w:widowControl/>
        <w:spacing w:after="80"/>
        <w:ind w:left="403" w:hanging="403"/>
      </w:pPr>
      <w:r>
        <w:rPr>
          <w:b/>
        </w:rPr>
        <w:t xml:space="preserve">3. </w:t>
      </w:r>
      <w:r>
        <w:t>Choose Create New.</w:t>
      </w:r>
    </w:p>
    <w:p>
      <w:pPr>
        <w:keepNext w:val="0"/>
        <w:keepLines/>
        <w:widowControl/>
        <w:spacing w:after="80"/>
        <w:ind w:left="403" w:hanging="403"/>
      </w:pPr>
      <w:r>
        <w:rPr>
          <w:b/>
        </w:rPr>
        <w:t xml:space="preserve">4. </w:t>
      </w:r>
      <w:r>
        <w:t>Enter the Project Name and Description.</w:t>
      </w:r>
    </w:p>
    <w:p>
      <w:pPr>
        <w:keepNext w:val="0"/>
        <w:keepLines/>
        <w:widowControl/>
        <w:spacing w:after="80"/>
        <w:ind w:left="403" w:hanging="403"/>
      </w:pPr>
      <w:r>
        <w:rPr>
          <w:b/>
        </w:rPr>
        <w:t xml:space="preserve">5. </w:t>
      </w:r>
      <w:r>
        <w:t>Select the framework. The application notes that additional controls can be added later.</w:t>
      </w:r>
    </w:p>
    <w:p>
      <w:pPr>
        <w:keepNext w:val="0"/>
        <w:keepLines/>
        <w:widowControl/>
        <w:spacing w:after="80"/>
        <w:ind w:left="403" w:hanging="403"/>
      </w:pPr>
      <w:r>
        <w:rPr>
          <w:b/>
        </w:rPr>
        <w:t xml:space="preserve">6. </w:t>
      </w:r>
      <w:r>
        <w:t>Confirm the tenant.</w:t>
      </w:r>
    </w:p>
    <w:p>
      <w:pPr>
        <w:keepNext w:val="0"/>
        <w:keepLines/>
        <w:widowControl/>
        <w:spacing w:after="80"/>
        <w:ind w:left="403" w:hanging="403"/>
      </w:pPr>
      <w:r>
        <w:rPr>
          <w:b/>
        </w:rPr>
        <w:t xml:space="preserve">7. </w:t>
      </w:r>
      <w:r>
        <w:t>Select Save and wait for the project card to appear.</w:t>
      </w:r>
    </w:p>
    <w:p>
      <w:pPr>
        <w:pStyle w:val="Heading2"/>
      </w:pPr>
      <w:r>
        <w:rPr>
          <w:color w:val="000000"/>
        </w:rPr>
        <w:t>Import a Project Archive</w:t>
      </w:r>
    </w:p>
    <w:p>
      <w:pPr>
        <w:keepNext w:val="0"/>
        <w:keepLines/>
        <w:widowControl/>
        <w:spacing w:after="80"/>
        <w:ind w:left="403" w:hanging="403"/>
      </w:pPr>
      <w:r>
        <w:rPr>
          <w:b/>
        </w:rPr>
        <w:t xml:space="preserve">1. </w:t>
      </w:r>
      <w:r>
        <w:t>Open the Create dialog and choose Import Project.</w:t>
      </w:r>
    </w:p>
    <w:p>
      <w:pPr>
        <w:keepNext w:val="0"/>
        <w:keepLines/>
        <w:widowControl/>
        <w:spacing w:after="80"/>
        <w:ind w:left="403" w:hanging="403"/>
      </w:pPr>
      <w:r>
        <w:rPr>
          <w:b/>
        </w:rPr>
        <w:t xml:space="preserve">2. </w:t>
      </w:r>
      <w:r>
        <w:t>Choose the previously exported project archive in ZIP format.</w:t>
      </w:r>
    </w:p>
    <w:p>
      <w:pPr>
        <w:keepNext w:val="0"/>
        <w:keepLines/>
        <w:widowControl/>
        <w:spacing w:after="80"/>
        <w:ind w:left="403" w:hanging="403"/>
      </w:pPr>
      <w:r>
        <w:rPr>
          <w:b/>
        </w:rPr>
        <w:t xml:space="preserve">3. </w:t>
      </w:r>
      <w:r>
        <w:t>Select Import Project.</w:t>
      </w:r>
    </w:p>
    <w:p>
      <w:pPr>
        <w:keepNext w:val="0"/>
        <w:keepLines/>
        <w:widowControl/>
        <w:spacing w:after="80"/>
        <w:ind w:left="403" w:hanging="403"/>
      </w:pPr>
      <w:r>
        <w:rPr>
          <w:b/>
        </w:rPr>
        <w:t xml:space="preserve">4. </w:t>
      </w:r>
      <w:r>
        <w:t>Review the imported owner, tags, policies, controls, and progress before continuing. The current user becomes the project owner, and policies are imported when the base policy already exists for the tenant.</w:t>
      </w:r>
    </w:p>
    <w:p>
      <w:pPr>
        <w:spacing w:before="80" w:after="140"/>
      </w:pPr>
      <w:r>
        <w:rPr>
          <w:b/>
          <w:color w:val="0A2144"/>
        </w:rPr>
        <w:t xml:space="preserve">Framework choice: </w:t>
      </w:r>
      <w:r>
        <w:t>Choose the correct framework before substantive work begins. Changing the framework later can affect control mapping, policies, evidence, scoring, and reports.</w:t>
      </w:r>
    </w:p>
    <w:p>
      <w:pPr>
        <w:pStyle w:val="Heading1"/>
        <w:pageBreakBefore w:val="0"/>
      </w:pPr>
      <w:r>
        <w:rPr>
          <w:color w:val="000000"/>
        </w:rPr>
        <w:t>6 Project Summary and Readiness Metrics</w:t>
      </w:r>
    </w:p>
    <w:p>
      <w:pPr>
        <w:keepLines w:val="0"/>
      </w:pPr>
      <w:r>
        <w:rPr>
          <w:i w:val="0"/>
        </w:rPr>
        <w:t>The Summary page is the project command center. It combines readiness metrics, review queues, SPRS score, quick filters, and project details.</w:t>
      </w:r>
    </w:p>
    <w:p>
      <w:pPr>
        <w:keepNext/>
        <w:jc w:val="center"/>
      </w:pPr>
      <w:r>
        <w:drawing>
          <wp:inline xmlns:a="http://schemas.openxmlformats.org/drawingml/2006/main" xmlns:pic="http://schemas.openxmlformats.org/drawingml/2006/picture">
            <wp:extent cx="6217920" cy="4269973"/>
            <wp:docPr id="4" name="Picture 4" descr="Figure 4. Project Summary with readiness, implementation, evidence, review, and SPRS metrics." title="02-project-summary.jpg"/>
            <wp:cNvGraphicFramePr>
              <a:graphicFrameLocks noChangeAspect="1"/>
            </wp:cNvGraphicFramePr>
            <a:graphic>
              <a:graphicData uri="http://schemas.openxmlformats.org/drawingml/2006/picture">
                <pic:pic>
                  <pic:nvPicPr>
                    <pic:cNvPr id="0" name="02-project-summary.jpg"/>
                    <pic:cNvPicPr/>
                  </pic:nvPicPr>
                  <pic:blipFill>
                    <a:blip r:embed="rId14"/>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4. Project Summary with readiness, implementation, evidence, review, and SPRS metrics.</w:t>
      </w:r>
    </w:p>
    <w:p>
      <w:pPr>
        <w:pStyle w:val="Heading2"/>
      </w:pPr>
      <w:r>
        <w:rPr>
          <w:color w:val="000000"/>
        </w:rPr>
        <w:t>Summary Metrics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89"/>
        <w:gridCol w:w="3389"/>
        <w:gridCol w:w="3389"/>
      </w:tblGrid>
      <w:tr>
        <w:trPr>
          <w:tblHeader w:val="true"/>
        </w:trPr>
        <w:tc>
          <w:tcPr>
            <w:tcW w:type="dxa" w:w="2015"/>
            <w:shd w:fill="0A2144"/>
            <w:tcMar>
              <w:top w:w="110" w:type="dxa"/>
              <w:start w:w="110" w:type="dxa"/>
              <w:bottom w:w="110" w:type="dxa"/>
              <w:end w:w="110" w:type="dxa"/>
            </w:tcMar>
            <w:vAlign w:val="center"/>
          </w:tcPr>
          <w:p>
            <w:pPr>
              <w:jc w:val="center"/>
            </w:pPr>
            <w:r>
              <w:rPr>
                <w:b/>
                <w:color w:val="FFFFFF"/>
                <w:sz w:val="18"/>
              </w:rPr>
              <w:t>Metric</w:t>
            </w:r>
          </w:p>
        </w:tc>
        <w:tc>
          <w:tcPr>
            <w:tcW w:type="dxa" w:w="3816"/>
            <w:shd w:fill="0A2144"/>
            <w:tcMar>
              <w:top w:w="110" w:type="dxa"/>
              <w:start w:w="110" w:type="dxa"/>
              <w:bottom w:w="110" w:type="dxa"/>
              <w:end w:w="110" w:type="dxa"/>
            </w:tcMar>
            <w:vAlign w:val="center"/>
          </w:tcPr>
          <w:p>
            <w:pPr>
              <w:jc w:val="center"/>
            </w:pPr>
            <w:r>
              <w:rPr>
                <w:b/>
                <w:color w:val="FFFFFF"/>
                <w:sz w:val="18"/>
              </w:rPr>
              <w:t>What It Shows</w:t>
            </w:r>
          </w:p>
        </w:tc>
        <w:tc>
          <w:tcPr>
            <w:tcW w:type="dxa" w:w="3960"/>
            <w:shd w:fill="0A2144"/>
            <w:tcMar>
              <w:top w:w="110" w:type="dxa"/>
              <w:start w:w="110" w:type="dxa"/>
              <w:bottom w:w="110" w:type="dxa"/>
              <w:end w:w="110" w:type="dxa"/>
            </w:tcMar>
            <w:vAlign w:val="center"/>
          </w:tcPr>
          <w:p>
            <w:pPr>
              <w:jc w:val="center"/>
            </w:pPr>
            <w:r>
              <w:rPr>
                <w:b/>
                <w:color w:val="FFFFFF"/>
                <w:sz w:val="18"/>
              </w:rPr>
              <w:t>How to Use It</w:t>
            </w:r>
          </w:p>
        </w:tc>
      </w:tr>
      <w:tr>
        <w:tc>
          <w:tcPr>
            <w:tcW w:type="dxa" w:w="2015"/>
            <w:tcMar>
              <w:top w:w="110" w:type="dxa"/>
              <w:start w:w="110" w:type="dxa"/>
              <w:bottom w:w="110" w:type="dxa"/>
              <w:end w:w="110" w:type="dxa"/>
            </w:tcMar>
            <w:vAlign w:val="center"/>
          </w:tcPr>
          <w:p>
            <w:pPr>
              <w:spacing w:after="0"/>
            </w:pPr>
            <w:r>
              <w:rPr>
                <w:sz w:val="18"/>
              </w:rPr>
              <w:t>Audit Readiness</w:t>
            </w:r>
          </w:p>
        </w:tc>
        <w:tc>
          <w:tcPr>
            <w:tcW w:type="dxa" w:w="3816"/>
            <w:tcMar>
              <w:top w:w="110" w:type="dxa"/>
              <w:start w:w="110" w:type="dxa"/>
              <w:bottom w:w="110" w:type="dxa"/>
              <w:end w:w="110" w:type="dxa"/>
            </w:tcMar>
            <w:vAlign w:val="center"/>
          </w:tcPr>
          <w:p>
            <w:pPr>
              <w:spacing w:after="0"/>
            </w:pPr>
            <w:r>
              <w:rPr>
                <w:sz w:val="18"/>
              </w:rPr>
              <w:t>Overall completion across the project.</w:t>
            </w:r>
          </w:p>
        </w:tc>
        <w:tc>
          <w:tcPr>
            <w:tcW w:type="dxa" w:w="3960"/>
            <w:tcMar>
              <w:top w:w="110" w:type="dxa"/>
              <w:start w:w="110" w:type="dxa"/>
              <w:bottom w:w="110" w:type="dxa"/>
              <w:end w:w="110" w:type="dxa"/>
            </w:tcMar>
            <w:vAlign w:val="center"/>
          </w:tcPr>
          <w:p>
            <w:pPr>
              <w:spacing w:after="0"/>
            </w:pPr>
            <w:r>
              <w:rPr>
                <w:sz w:val="18"/>
              </w:rPr>
              <w:t>Use as a high-level indicator, not as proof of certification readiness.</w:t>
            </w:r>
          </w:p>
        </w:tc>
      </w:tr>
      <w:tr>
        <w:tc>
          <w:tcPr>
            <w:tcW w:type="dxa" w:w="2015"/>
            <w:tcMar>
              <w:top w:w="110" w:type="dxa"/>
              <w:start w:w="110" w:type="dxa"/>
              <w:bottom w:w="110" w:type="dxa"/>
              <w:end w:w="110" w:type="dxa"/>
            </w:tcMar>
            <w:vAlign w:val="center"/>
            <w:shd w:fill="EEF5FC"/>
          </w:tcPr>
          <w:p>
            <w:pPr>
              <w:spacing w:after="0"/>
            </w:pPr>
            <w:r>
              <w:rPr>
                <w:sz w:val="18"/>
              </w:rPr>
              <w:t>Implemented Progress</w:t>
            </w:r>
          </w:p>
        </w:tc>
        <w:tc>
          <w:tcPr>
            <w:tcW w:type="dxa" w:w="3816"/>
            <w:tcMar>
              <w:top w:w="110" w:type="dxa"/>
              <w:start w:w="110" w:type="dxa"/>
              <w:bottom w:w="110" w:type="dxa"/>
              <w:end w:w="110" w:type="dxa"/>
            </w:tcMar>
            <w:vAlign w:val="center"/>
            <w:shd w:fill="EEF5FC"/>
          </w:tcPr>
          <w:p>
            <w:pPr>
              <w:spacing w:after="0"/>
            </w:pPr>
            <w:r>
              <w:rPr>
                <w:sz w:val="18"/>
              </w:rPr>
              <w:t>Progress of controls marked as implemented.</w:t>
            </w:r>
          </w:p>
        </w:tc>
        <w:tc>
          <w:tcPr>
            <w:tcW w:type="dxa" w:w="3960"/>
            <w:tcMar>
              <w:top w:w="110" w:type="dxa"/>
              <w:start w:w="110" w:type="dxa"/>
              <w:bottom w:w="110" w:type="dxa"/>
              <w:end w:w="110" w:type="dxa"/>
            </w:tcMar>
            <w:vAlign w:val="center"/>
            <w:shd w:fill="EEF5FC"/>
          </w:tcPr>
          <w:p>
            <w:pPr>
              <w:spacing w:after="0"/>
            </w:pPr>
            <w:r>
              <w:rPr>
                <w:sz w:val="18"/>
              </w:rPr>
              <w:t>Identify control families where technical or procedural work remains.</w:t>
            </w:r>
          </w:p>
        </w:tc>
      </w:tr>
      <w:tr>
        <w:tc>
          <w:tcPr>
            <w:tcW w:type="dxa" w:w="2015"/>
            <w:tcMar>
              <w:top w:w="110" w:type="dxa"/>
              <w:start w:w="110" w:type="dxa"/>
              <w:bottom w:w="110" w:type="dxa"/>
              <w:end w:w="110" w:type="dxa"/>
            </w:tcMar>
            <w:vAlign w:val="center"/>
          </w:tcPr>
          <w:p>
            <w:pPr>
              <w:spacing w:after="0"/>
            </w:pPr>
            <w:r>
              <w:rPr>
                <w:sz w:val="18"/>
              </w:rPr>
              <w:t>Evidence Progress</w:t>
            </w:r>
          </w:p>
        </w:tc>
        <w:tc>
          <w:tcPr>
            <w:tcW w:type="dxa" w:w="3816"/>
            <w:tcMar>
              <w:top w:w="110" w:type="dxa"/>
              <w:start w:w="110" w:type="dxa"/>
              <w:bottom w:w="110" w:type="dxa"/>
              <w:end w:w="110" w:type="dxa"/>
            </w:tcMar>
            <w:vAlign w:val="center"/>
          </w:tcPr>
          <w:p>
            <w:pPr>
              <w:spacing w:after="0"/>
            </w:pPr>
            <w:r>
              <w:rPr>
                <w:sz w:val="18"/>
              </w:rPr>
              <w:t>Progress of evidence attached to control objectives.</w:t>
            </w:r>
          </w:p>
        </w:tc>
        <w:tc>
          <w:tcPr>
            <w:tcW w:type="dxa" w:w="3960"/>
            <w:tcMar>
              <w:top w:w="110" w:type="dxa"/>
              <w:start w:w="110" w:type="dxa"/>
              <w:bottom w:w="110" w:type="dxa"/>
              <w:end w:w="110" w:type="dxa"/>
            </w:tcMar>
            <w:vAlign w:val="center"/>
          </w:tcPr>
          <w:p>
            <w:pPr>
              <w:spacing w:after="0"/>
            </w:pPr>
            <w:r>
              <w:rPr>
                <w:sz w:val="18"/>
              </w:rPr>
              <w:t>Locate implemented controls that still lack sufficient support.</w:t>
            </w:r>
          </w:p>
        </w:tc>
      </w:tr>
      <w:tr>
        <w:tc>
          <w:tcPr>
            <w:tcW w:type="dxa" w:w="2015"/>
            <w:tcMar>
              <w:top w:w="110" w:type="dxa"/>
              <w:start w:w="110" w:type="dxa"/>
              <w:bottom w:w="110" w:type="dxa"/>
              <w:end w:w="110" w:type="dxa"/>
            </w:tcMar>
            <w:vAlign w:val="center"/>
            <w:shd w:fill="EEF5FC"/>
          </w:tcPr>
          <w:p>
            <w:pPr>
              <w:spacing w:after="0"/>
            </w:pPr>
            <w:r>
              <w:rPr>
                <w:sz w:val="18"/>
              </w:rPr>
              <w:t>Review Progress</w:t>
            </w:r>
          </w:p>
        </w:tc>
        <w:tc>
          <w:tcPr>
            <w:tcW w:type="dxa" w:w="3816"/>
            <w:tcMar>
              <w:top w:w="110" w:type="dxa"/>
              <w:start w:w="110" w:type="dxa"/>
              <w:bottom w:w="110" w:type="dxa"/>
              <w:end w:w="110" w:type="dxa"/>
            </w:tcMar>
            <w:vAlign w:val="center"/>
            <w:shd w:fill="EEF5FC"/>
          </w:tcPr>
          <w:p>
            <w:pPr>
              <w:spacing w:after="0"/>
            </w:pPr>
            <w:r>
              <w:rPr>
                <w:sz w:val="18"/>
              </w:rPr>
              <w:t>Progress through the InfoSec and auditor review cycle.</w:t>
            </w:r>
          </w:p>
        </w:tc>
        <w:tc>
          <w:tcPr>
            <w:tcW w:type="dxa" w:w="3960"/>
            <w:tcMar>
              <w:top w:w="110" w:type="dxa"/>
              <w:start w:w="110" w:type="dxa"/>
              <w:bottom w:w="110" w:type="dxa"/>
              <w:end w:w="110" w:type="dxa"/>
            </w:tcMar>
            <w:vAlign w:val="center"/>
            <w:shd w:fill="EEF5FC"/>
          </w:tcPr>
          <w:p>
            <w:pPr>
              <w:spacing w:after="0"/>
            </w:pPr>
            <w:r>
              <w:rPr>
                <w:sz w:val="18"/>
              </w:rPr>
              <w:t>Monitor how much work has reached and completed review.</w:t>
            </w:r>
          </w:p>
        </w:tc>
      </w:tr>
      <w:tr>
        <w:tc>
          <w:tcPr>
            <w:tcW w:type="dxa" w:w="2015"/>
            <w:tcMar>
              <w:top w:w="110" w:type="dxa"/>
              <w:start w:w="110" w:type="dxa"/>
              <w:bottom w:w="110" w:type="dxa"/>
              <w:end w:w="110" w:type="dxa"/>
            </w:tcMar>
            <w:vAlign w:val="center"/>
          </w:tcPr>
          <w:p>
            <w:pPr>
              <w:spacing w:after="0"/>
            </w:pPr>
            <w:r>
              <w:rPr>
                <w:sz w:val="18"/>
              </w:rPr>
              <w:t>SPRS Score</w:t>
            </w:r>
          </w:p>
        </w:tc>
        <w:tc>
          <w:tcPr>
            <w:tcW w:type="dxa" w:w="3816"/>
            <w:tcMar>
              <w:top w:w="110" w:type="dxa"/>
              <w:start w:w="110" w:type="dxa"/>
              <w:bottom w:w="110" w:type="dxa"/>
              <w:end w:w="110" w:type="dxa"/>
            </w:tcMar>
            <w:vAlign w:val="center"/>
          </w:tcPr>
          <w:p>
            <w:pPr>
              <w:spacing w:after="0"/>
            </w:pPr>
            <w:r>
              <w:rPr>
                <w:sz w:val="18"/>
              </w:rPr>
              <w:t>Calculated score on the displayed range of -203 to 110.</w:t>
            </w:r>
          </w:p>
        </w:tc>
        <w:tc>
          <w:tcPr>
            <w:tcW w:type="dxa" w:w="3960"/>
            <w:tcMar>
              <w:top w:w="110" w:type="dxa"/>
              <w:start w:w="110" w:type="dxa"/>
              <w:bottom w:w="110" w:type="dxa"/>
              <w:end w:w="110" w:type="dxa"/>
            </w:tcMar>
            <w:vAlign w:val="center"/>
          </w:tcPr>
          <w:p>
            <w:pPr>
              <w:spacing w:after="0"/>
            </w:pPr>
            <w:r>
              <w:rPr>
                <w:sz w:val="18"/>
              </w:rPr>
              <w:t>Refresh after material control updates and verify the result before external submission.</w:t>
            </w:r>
          </w:p>
        </w:tc>
      </w:tr>
    </w:tbl>
    <w:p>
      <w:pPr>
        <w:spacing w:after="20"/>
      </w:pPr>
    </w:p>
    <w:p>
      <w:pPr>
        <w:pStyle w:val="Heading2"/>
      </w:pPr>
      <w:r>
        <w:rPr>
          <w:color w:val="000000"/>
        </w:rPr>
        <w:t>Quick Filters</w:t>
      </w:r>
    </w:p>
    <w:p>
      <w:pPr>
        <w:keepNext w:val="0"/>
        <w:keepLines/>
        <w:widowControl/>
        <w:spacing w:after="60"/>
        <w:ind w:left="403" w:hanging="403"/>
      </w:pPr>
      <w:r>
        <w:t xml:space="preserve">•  </w:t>
      </w:r>
      <w:r>
        <w:t>My Owned shows objectives where the signed-in user is the control owner.</w:t>
      </w:r>
    </w:p>
    <w:p>
      <w:pPr>
        <w:keepNext w:val="0"/>
        <w:keepLines/>
        <w:widowControl/>
        <w:spacing w:after="60"/>
        <w:ind w:left="403" w:hanging="403"/>
      </w:pPr>
      <w:r>
        <w:t xml:space="preserve">•  </w:t>
      </w:r>
      <w:r>
        <w:t>My Operated shows objectives where the signed-in user is responsible for execution.</w:t>
      </w:r>
    </w:p>
    <w:p>
      <w:pPr>
        <w:keepNext w:val="0"/>
        <w:keepLines/>
        <w:widowControl/>
        <w:spacing w:after="60"/>
        <w:ind w:left="403" w:hanging="403"/>
      </w:pPr>
      <w:r>
        <w:t xml:space="preserve">•  </w:t>
      </w:r>
      <w:r>
        <w:t>InfoSec Not Started identifies work that has not entered the review cycle.</w:t>
      </w:r>
    </w:p>
    <w:p>
      <w:pPr>
        <w:keepNext w:val="0"/>
        <w:keepLines/>
        <w:widowControl/>
        <w:spacing w:after="60"/>
        <w:ind w:left="403" w:hanging="403"/>
      </w:pPr>
      <w:r>
        <w:t xml:space="preserve">•  </w:t>
      </w:r>
      <w:r>
        <w:t>InfoSec In Progress identifies work being prepared by the InfoSec team.</w:t>
      </w:r>
    </w:p>
    <w:p>
      <w:pPr>
        <w:keepNext w:val="0"/>
        <w:keepLines/>
        <w:widowControl/>
        <w:spacing w:after="60"/>
        <w:ind w:left="403" w:hanging="403"/>
      </w:pPr>
      <w:r>
        <w:t xml:space="preserve">•  </w:t>
      </w:r>
      <w:r>
        <w:t>InfoSec Action Needed identifies work returned for correction or additional information.</w:t>
      </w:r>
    </w:p>
    <w:p>
      <w:pPr>
        <w:keepNext w:val="0"/>
        <w:keepLines/>
        <w:widowControl/>
        <w:spacing w:after="60"/>
        <w:ind w:left="403" w:hanging="403"/>
      </w:pPr>
      <w:r>
        <w:t xml:space="preserve">•  </w:t>
      </w:r>
      <w:r>
        <w:t>Auditor Ready identifies objectives queued for auditor review.</w:t>
      </w:r>
    </w:p>
    <w:p>
      <w:pPr>
        <w:keepNext w:val="0"/>
        <w:keepLines/>
        <w:widowControl/>
        <w:spacing w:after="60"/>
        <w:ind w:left="403" w:hanging="403"/>
      </w:pPr>
      <w:r>
        <w:t xml:space="preserve">•  </w:t>
      </w:r>
      <w:r>
        <w:t>Complete identifies objectives that have completed the configured review workflow.</w:t>
      </w:r>
    </w:p>
    <w:p>
      <w:pPr>
        <w:pStyle w:val="Heading1"/>
        <w:pageBreakBefore w:val="0"/>
      </w:pPr>
      <w:r>
        <w:rPr>
          <w:color w:val="000000"/>
        </w:rPr>
        <w:t>7 System Scoping</w:t>
      </w:r>
    </w:p>
    <w:p>
      <w:pPr>
        <w:keepLines w:val="0"/>
      </w:pPr>
      <w:r>
        <w:rPr>
          <w:i w:val="0"/>
        </w:rPr>
        <w:t>Complete System Scoping before treating the control assessment as mature. The scoping readiness indicator counts completed checks across nine sections.</w:t>
      </w:r>
    </w:p>
    <w:p>
      <w:pPr>
        <w:keepNext/>
        <w:jc w:val="center"/>
      </w:pPr>
      <w:r>
        <w:drawing>
          <wp:inline xmlns:a="http://schemas.openxmlformats.org/drawingml/2006/main" xmlns:pic="http://schemas.openxmlformats.org/drawingml/2006/picture">
            <wp:extent cx="6217920" cy="4269973"/>
            <wp:docPr id="5" name="Picture 5" descr="Figure 5. CMMC Scoping Readiness with section status and system identification fields." title="03-system-scoping.jpg"/>
            <wp:cNvGraphicFramePr>
              <a:graphicFrameLocks noChangeAspect="1"/>
            </wp:cNvGraphicFramePr>
            <a:graphic>
              <a:graphicData uri="http://schemas.openxmlformats.org/drawingml/2006/picture">
                <pic:pic>
                  <pic:nvPicPr>
                    <pic:cNvPr id="0" name="03-system-scoping.jpg"/>
                    <pic:cNvPicPr/>
                  </pic:nvPicPr>
                  <pic:blipFill>
                    <a:blip r:embed="rId15"/>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5. CMMC Scoping Readiness with section status and system identification fields.</w:t>
      </w:r>
    </w:p>
    <w:p>
      <w:pPr>
        <w:pStyle w:val="Heading2"/>
      </w:pPr>
      <w:r>
        <w:rPr>
          <w:color w:val="000000"/>
        </w:rPr>
        <w:t>Scoping Sections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89"/>
        <w:gridCol w:w="3389"/>
        <w:gridCol w:w="3389"/>
      </w:tblGrid>
      <w:tr>
        <w:trPr>
          <w:tblHeader w:val="true"/>
        </w:trPr>
        <w:tc>
          <w:tcPr>
            <w:tcW w:type="dxa" w:w="1655"/>
            <w:shd w:fill="0A2144"/>
            <w:tcMar>
              <w:top w:w="110" w:type="dxa"/>
              <w:start w:w="110" w:type="dxa"/>
              <w:bottom w:w="110" w:type="dxa"/>
              <w:end w:w="110" w:type="dxa"/>
            </w:tcMar>
            <w:vAlign w:val="center"/>
          </w:tcPr>
          <w:p>
            <w:pPr>
              <w:jc w:val="center"/>
            </w:pPr>
            <w:r>
              <w:rPr>
                <w:b/>
                <w:color w:val="FFFFFF"/>
                <w:sz w:val="18"/>
              </w:rPr>
              <w:t>Section</w:t>
            </w:r>
          </w:p>
        </w:tc>
        <w:tc>
          <w:tcPr>
            <w:tcW w:type="dxa" w:w="4680"/>
            <w:shd w:fill="0A2144"/>
            <w:tcMar>
              <w:top w:w="110" w:type="dxa"/>
              <w:start w:w="110" w:type="dxa"/>
              <w:bottom w:w="110" w:type="dxa"/>
              <w:end w:w="110" w:type="dxa"/>
            </w:tcMar>
            <w:vAlign w:val="center"/>
          </w:tcPr>
          <w:p>
            <w:pPr>
              <w:jc w:val="center"/>
            </w:pPr>
            <w:r>
              <w:rPr>
                <w:b/>
                <w:color w:val="FFFFFF"/>
                <w:sz w:val="18"/>
              </w:rPr>
              <w:t>Information to Enter</w:t>
            </w:r>
          </w:p>
        </w:tc>
        <w:tc>
          <w:tcPr>
            <w:tcW w:type="dxa" w:w="3456"/>
            <w:shd w:fill="0A2144"/>
            <w:tcMar>
              <w:top w:w="110" w:type="dxa"/>
              <w:start w:w="110" w:type="dxa"/>
              <w:bottom w:w="110" w:type="dxa"/>
              <w:end w:w="110" w:type="dxa"/>
            </w:tcMar>
            <w:vAlign w:val="center"/>
          </w:tcPr>
          <w:p>
            <w:pPr>
              <w:jc w:val="center"/>
            </w:pPr>
            <w:r>
              <w:rPr>
                <w:b/>
                <w:color w:val="FFFFFF"/>
                <w:sz w:val="18"/>
              </w:rPr>
              <w:t>Completion Check</w:t>
            </w:r>
          </w:p>
        </w:tc>
      </w:tr>
      <w:tr>
        <w:tc>
          <w:tcPr>
            <w:tcW w:type="dxa" w:w="1655"/>
            <w:tcMar>
              <w:top w:w="110" w:type="dxa"/>
              <w:start w:w="110" w:type="dxa"/>
              <w:bottom w:w="110" w:type="dxa"/>
              <w:end w:w="110" w:type="dxa"/>
            </w:tcMar>
            <w:vAlign w:val="center"/>
          </w:tcPr>
          <w:p>
            <w:pPr>
              <w:spacing w:after="0"/>
            </w:pPr>
            <w:r>
              <w:rPr>
                <w:sz w:val="18"/>
              </w:rPr>
              <w:t>Identification</w:t>
            </w:r>
          </w:p>
        </w:tc>
        <w:tc>
          <w:tcPr>
            <w:tcW w:type="dxa" w:w="4680"/>
            <w:tcMar>
              <w:top w:w="110" w:type="dxa"/>
              <w:start w:w="110" w:type="dxa"/>
              <w:bottom w:w="110" w:type="dxa"/>
              <w:end w:w="110" w:type="dxa"/>
            </w:tcMar>
            <w:vAlign w:val="center"/>
          </w:tcPr>
          <w:p>
            <w:pPr>
              <w:spacing w:after="0"/>
            </w:pPr>
            <w:r>
              <w:rPr>
                <w:sz w:val="18"/>
              </w:rPr>
              <w:t>System name, CMMC target level, CAGE code, UEI, and FIPS 199 confidentiality, integrity, and availability categorizations.</w:t>
            </w:r>
          </w:p>
        </w:tc>
        <w:tc>
          <w:tcPr>
            <w:tcW w:type="dxa" w:w="3456"/>
            <w:tcMar>
              <w:top w:w="110" w:type="dxa"/>
              <w:start w:w="110" w:type="dxa"/>
              <w:bottom w:w="110" w:type="dxa"/>
              <w:end w:w="110" w:type="dxa"/>
            </w:tcMar>
            <w:vAlign w:val="center"/>
          </w:tcPr>
          <w:p>
            <w:pPr>
              <w:spacing w:after="0"/>
            </w:pPr>
            <w:r>
              <w:rPr>
                <w:sz w:val="18"/>
              </w:rPr>
              <w:t>Required identity fields are complete and match organizational records.</w:t>
            </w:r>
          </w:p>
        </w:tc>
      </w:tr>
      <w:tr>
        <w:tc>
          <w:tcPr>
            <w:tcW w:type="dxa" w:w="1655"/>
            <w:tcMar>
              <w:top w:w="110" w:type="dxa"/>
              <w:start w:w="110" w:type="dxa"/>
              <w:bottom w:w="110" w:type="dxa"/>
              <w:end w:w="110" w:type="dxa"/>
            </w:tcMar>
            <w:vAlign w:val="center"/>
            <w:shd w:fill="EEF5FC"/>
          </w:tcPr>
          <w:p>
            <w:pPr>
              <w:spacing w:after="0"/>
            </w:pPr>
            <w:r>
              <w:rPr>
                <w:sz w:val="18"/>
              </w:rPr>
              <w:t>Owner and Contacts</w:t>
            </w:r>
          </w:p>
        </w:tc>
        <w:tc>
          <w:tcPr>
            <w:tcW w:type="dxa" w:w="4680"/>
            <w:tcMar>
              <w:top w:w="110" w:type="dxa"/>
              <w:start w:w="110" w:type="dxa"/>
              <w:bottom w:w="110" w:type="dxa"/>
              <w:end w:w="110" w:type="dxa"/>
            </w:tcMar>
            <w:vAlign w:val="center"/>
            <w:shd w:fill="EEF5FC"/>
          </w:tcPr>
          <w:p>
            <w:pPr>
              <w:spacing w:after="0"/>
            </w:pPr>
            <w:r>
              <w:rPr>
                <w:sz w:val="18"/>
              </w:rPr>
              <w:t>Information system owner, address, and designated contacts.</w:t>
            </w:r>
          </w:p>
        </w:tc>
        <w:tc>
          <w:tcPr>
            <w:tcW w:type="dxa" w:w="3456"/>
            <w:tcMar>
              <w:top w:w="110" w:type="dxa"/>
              <w:start w:w="110" w:type="dxa"/>
              <w:bottom w:w="110" w:type="dxa"/>
              <w:end w:w="110" w:type="dxa"/>
            </w:tcMar>
            <w:vAlign w:val="center"/>
            <w:shd w:fill="EEF5FC"/>
          </w:tcPr>
          <w:p>
            <w:pPr>
              <w:spacing w:after="0"/>
            </w:pPr>
            <w:r>
              <w:rPr>
                <w:sz w:val="18"/>
              </w:rPr>
              <w:t>Every role has a named and current contact.</w:t>
            </w:r>
          </w:p>
        </w:tc>
      </w:tr>
      <w:tr>
        <w:tc>
          <w:tcPr>
            <w:tcW w:type="dxa" w:w="1655"/>
            <w:tcMar>
              <w:top w:w="110" w:type="dxa"/>
              <w:start w:w="110" w:type="dxa"/>
              <w:bottom w:w="110" w:type="dxa"/>
              <w:end w:w="110" w:type="dxa"/>
            </w:tcMar>
            <w:vAlign w:val="center"/>
          </w:tcPr>
          <w:p>
            <w:pPr>
              <w:spacing w:after="0"/>
            </w:pPr>
            <w:r>
              <w:rPr>
                <w:sz w:val="18"/>
              </w:rPr>
              <w:t>Description</w:t>
            </w:r>
          </w:p>
        </w:tc>
        <w:tc>
          <w:tcPr>
            <w:tcW w:type="dxa" w:w="4680"/>
            <w:tcMar>
              <w:top w:w="110" w:type="dxa"/>
              <w:start w:w="110" w:type="dxa"/>
              <w:bottom w:w="110" w:type="dxa"/>
              <w:end w:w="110" w:type="dxa"/>
            </w:tcMar>
            <w:vAlign w:val="center"/>
          </w:tcPr>
          <w:p>
            <w:pPr>
              <w:spacing w:after="0"/>
            </w:pPr>
            <w:r>
              <w:rPr>
                <w:sz w:val="18"/>
              </w:rPr>
              <w:t>Business purpose, environment type, environment description, authorization boundary, and physical locations.</w:t>
            </w:r>
          </w:p>
        </w:tc>
        <w:tc>
          <w:tcPr>
            <w:tcW w:type="dxa" w:w="3456"/>
            <w:tcMar>
              <w:top w:w="110" w:type="dxa"/>
              <w:start w:w="110" w:type="dxa"/>
              <w:bottom w:w="110" w:type="dxa"/>
              <w:end w:w="110" w:type="dxa"/>
            </w:tcMar>
            <w:vAlign w:val="center"/>
          </w:tcPr>
          <w:p>
            <w:pPr>
              <w:spacing w:after="0"/>
            </w:pPr>
            <w:r>
              <w:rPr>
                <w:sz w:val="18"/>
              </w:rPr>
              <w:t>A new reader can understand what the system does and where it operates.</w:t>
            </w:r>
          </w:p>
        </w:tc>
      </w:tr>
      <w:tr>
        <w:tc>
          <w:tcPr>
            <w:tcW w:type="dxa" w:w="1655"/>
            <w:tcMar>
              <w:top w:w="110" w:type="dxa"/>
              <w:start w:w="110" w:type="dxa"/>
              <w:bottom w:w="110" w:type="dxa"/>
              <w:end w:w="110" w:type="dxa"/>
            </w:tcMar>
            <w:vAlign w:val="center"/>
            <w:shd w:fill="EEF5FC"/>
          </w:tcPr>
          <w:p>
            <w:pPr>
              <w:spacing w:after="0"/>
            </w:pPr>
            <w:r>
              <w:rPr>
                <w:sz w:val="18"/>
              </w:rPr>
              <w:t>Scope and Boundaries</w:t>
            </w:r>
          </w:p>
        </w:tc>
        <w:tc>
          <w:tcPr>
            <w:tcW w:type="dxa" w:w="4680"/>
            <w:tcMar>
              <w:top w:w="110" w:type="dxa"/>
              <w:start w:w="110" w:type="dxa"/>
              <w:bottom w:w="110" w:type="dxa"/>
              <w:end w:w="110" w:type="dxa"/>
            </w:tcMar>
            <w:vAlign w:val="center"/>
            <w:shd w:fill="EEF5FC"/>
          </w:tcPr>
          <w:p>
            <w:pPr>
              <w:spacing w:after="0"/>
            </w:pPr>
            <w:r>
              <w:rPr>
                <w:sz w:val="18"/>
              </w:rPr>
              <w:t>CUI data types, logical and physical boundary description, system boundary diagram, and data flow diagram.</w:t>
            </w:r>
          </w:p>
        </w:tc>
        <w:tc>
          <w:tcPr>
            <w:tcW w:type="dxa" w:w="3456"/>
            <w:tcMar>
              <w:top w:w="110" w:type="dxa"/>
              <w:start w:w="110" w:type="dxa"/>
              <w:bottom w:w="110" w:type="dxa"/>
              <w:end w:w="110" w:type="dxa"/>
            </w:tcMar>
            <w:vAlign w:val="center"/>
            <w:shd w:fill="EEF5FC"/>
          </w:tcPr>
          <w:p>
            <w:pPr>
              <w:spacing w:after="0"/>
            </w:pPr>
            <w:r>
              <w:rPr>
                <w:sz w:val="18"/>
              </w:rPr>
              <w:t>CUI entry, storage, processing, transmission, protection, and exit points are represented.</w:t>
            </w:r>
          </w:p>
        </w:tc>
      </w:tr>
      <w:tr>
        <w:tc>
          <w:tcPr>
            <w:tcW w:type="dxa" w:w="1655"/>
            <w:tcMar>
              <w:top w:w="110" w:type="dxa"/>
              <w:start w:w="110" w:type="dxa"/>
              <w:bottom w:w="110" w:type="dxa"/>
              <w:end w:w="110" w:type="dxa"/>
            </w:tcMar>
            <w:vAlign w:val="center"/>
          </w:tcPr>
          <w:p>
            <w:pPr>
              <w:spacing w:after="0"/>
            </w:pPr>
            <w:r>
              <w:rPr>
                <w:sz w:val="18"/>
              </w:rPr>
              <w:t>Network</w:t>
            </w:r>
          </w:p>
        </w:tc>
        <w:tc>
          <w:tcPr>
            <w:tcW w:type="dxa" w:w="4680"/>
            <w:tcMar>
              <w:top w:w="110" w:type="dxa"/>
              <w:start w:w="110" w:type="dxa"/>
              <w:bottom w:w="110" w:type="dxa"/>
              <w:end w:w="110" w:type="dxa"/>
            </w:tcMar>
            <w:vAlign w:val="center"/>
          </w:tcPr>
          <w:p>
            <w:pPr>
              <w:spacing w:after="0"/>
            </w:pPr>
            <w:r>
              <w:rPr>
                <w:sz w:val="18"/>
              </w:rPr>
              <w:t>Network architecture and network diagram.</w:t>
            </w:r>
          </w:p>
        </w:tc>
        <w:tc>
          <w:tcPr>
            <w:tcW w:type="dxa" w:w="3456"/>
            <w:tcMar>
              <w:top w:w="110" w:type="dxa"/>
              <w:start w:w="110" w:type="dxa"/>
              <w:bottom w:w="110" w:type="dxa"/>
              <w:end w:w="110" w:type="dxa"/>
            </w:tcMar>
            <w:vAlign w:val="center"/>
          </w:tcPr>
          <w:p>
            <w:pPr>
              <w:spacing w:after="0"/>
            </w:pPr>
            <w:r>
              <w:rPr>
                <w:sz w:val="18"/>
              </w:rPr>
              <w:t>The diagram reflects current segments, security devices, remote access, and connections.</w:t>
            </w:r>
          </w:p>
        </w:tc>
      </w:tr>
      <w:tr>
        <w:tc>
          <w:tcPr>
            <w:tcW w:type="dxa" w:w="1655"/>
            <w:tcMar>
              <w:top w:w="110" w:type="dxa"/>
              <w:start w:w="110" w:type="dxa"/>
              <w:bottom w:w="110" w:type="dxa"/>
              <w:end w:w="110" w:type="dxa"/>
            </w:tcMar>
            <w:vAlign w:val="center"/>
            <w:shd w:fill="EEF5FC"/>
          </w:tcPr>
          <w:p>
            <w:pPr>
              <w:spacing w:after="0"/>
            </w:pPr>
            <w:r>
              <w:rPr>
                <w:sz w:val="18"/>
              </w:rPr>
              <w:t>Assets</w:t>
            </w:r>
          </w:p>
        </w:tc>
        <w:tc>
          <w:tcPr>
            <w:tcW w:type="dxa" w:w="4680"/>
            <w:tcMar>
              <w:top w:w="110" w:type="dxa"/>
              <w:start w:w="110" w:type="dxa"/>
              <w:bottom w:w="110" w:type="dxa"/>
              <w:end w:w="110" w:type="dxa"/>
            </w:tcMar>
            <w:vAlign w:val="center"/>
            <w:shd w:fill="EEF5FC"/>
          </w:tcPr>
          <w:p>
            <w:pPr>
              <w:spacing w:after="0"/>
            </w:pPr>
            <w:r>
              <w:rPr>
                <w:sz w:val="18"/>
              </w:rPr>
              <w:t>Asset inventory and CMMC asset category.</w:t>
            </w:r>
          </w:p>
        </w:tc>
        <w:tc>
          <w:tcPr>
            <w:tcW w:type="dxa" w:w="3456"/>
            <w:tcMar>
              <w:top w:w="110" w:type="dxa"/>
              <w:start w:w="110" w:type="dxa"/>
              <w:bottom w:w="110" w:type="dxa"/>
              <w:end w:w="110" w:type="dxa"/>
            </w:tcMar>
            <w:vAlign w:val="center"/>
            <w:shd w:fill="EEF5FC"/>
          </w:tcPr>
          <w:p>
            <w:pPr>
              <w:spacing w:after="0"/>
            </w:pPr>
            <w:r>
              <w:rPr>
                <w:sz w:val="18"/>
              </w:rPr>
              <w:t>Every in-scope and boundary-relevant asset is listed and categorized.</w:t>
            </w:r>
          </w:p>
        </w:tc>
      </w:tr>
      <w:tr>
        <w:tc>
          <w:tcPr>
            <w:tcW w:type="dxa" w:w="1655"/>
            <w:tcMar>
              <w:top w:w="110" w:type="dxa"/>
              <w:start w:w="110" w:type="dxa"/>
              <w:bottom w:w="110" w:type="dxa"/>
              <w:end w:w="110" w:type="dxa"/>
            </w:tcMar>
            <w:vAlign w:val="center"/>
          </w:tcPr>
          <w:p>
            <w:pPr>
              <w:spacing w:after="0"/>
            </w:pPr>
            <w:r>
              <w:rPr>
                <w:sz w:val="18"/>
              </w:rPr>
              <w:t>Interconnections</w:t>
            </w:r>
          </w:p>
        </w:tc>
        <w:tc>
          <w:tcPr>
            <w:tcW w:type="dxa" w:w="4680"/>
            <w:tcMar>
              <w:top w:w="110" w:type="dxa"/>
              <w:start w:w="110" w:type="dxa"/>
              <w:bottom w:w="110" w:type="dxa"/>
              <w:end w:w="110" w:type="dxa"/>
            </w:tcMar>
            <w:vAlign w:val="center"/>
          </w:tcPr>
          <w:p>
            <w:pPr>
              <w:spacing w:after="0"/>
            </w:pPr>
            <w:r>
              <w:rPr>
                <w:sz w:val="18"/>
              </w:rPr>
              <w:t>External and internal system connections.</w:t>
            </w:r>
          </w:p>
        </w:tc>
        <w:tc>
          <w:tcPr>
            <w:tcW w:type="dxa" w:w="3456"/>
            <w:tcMar>
              <w:top w:w="110" w:type="dxa"/>
              <w:start w:w="110" w:type="dxa"/>
              <w:bottom w:w="110" w:type="dxa"/>
              <w:end w:w="110" w:type="dxa"/>
            </w:tcMar>
            <w:vAlign w:val="center"/>
          </w:tcPr>
          <w:p>
            <w:pPr>
              <w:spacing w:after="0"/>
            </w:pPr>
            <w:r>
              <w:rPr>
                <w:sz w:val="18"/>
              </w:rPr>
              <w:t>Connection purpose, direction, safeguards, and parties are documented.</w:t>
            </w:r>
          </w:p>
        </w:tc>
      </w:tr>
      <w:tr>
        <w:tc>
          <w:tcPr>
            <w:tcW w:type="dxa" w:w="1655"/>
            <w:tcMar>
              <w:top w:w="110" w:type="dxa"/>
              <w:start w:w="110" w:type="dxa"/>
              <w:bottom w:w="110" w:type="dxa"/>
              <w:end w:w="110" w:type="dxa"/>
            </w:tcMar>
            <w:vAlign w:val="center"/>
            <w:shd w:fill="EEF5FC"/>
          </w:tcPr>
          <w:p>
            <w:pPr>
              <w:spacing w:after="0"/>
            </w:pPr>
            <w:r>
              <w:rPr>
                <w:sz w:val="18"/>
              </w:rPr>
              <w:t>Cloud Services</w:t>
            </w:r>
          </w:p>
        </w:tc>
        <w:tc>
          <w:tcPr>
            <w:tcW w:type="dxa" w:w="4680"/>
            <w:tcMar>
              <w:top w:w="110" w:type="dxa"/>
              <w:start w:w="110" w:type="dxa"/>
              <w:bottom w:w="110" w:type="dxa"/>
              <w:end w:w="110" w:type="dxa"/>
            </w:tcMar>
            <w:vAlign w:val="center"/>
            <w:shd w:fill="EEF5FC"/>
          </w:tcPr>
          <w:p>
            <w:pPr>
              <w:spacing w:after="0"/>
            </w:pPr>
            <w:r>
              <w:rPr>
                <w:sz w:val="18"/>
              </w:rPr>
              <w:t>Cloud service providers used by the scoped environment.</w:t>
            </w:r>
          </w:p>
        </w:tc>
        <w:tc>
          <w:tcPr>
            <w:tcW w:type="dxa" w:w="3456"/>
            <w:tcMar>
              <w:top w:w="110" w:type="dxa"/>
              <w:start w:w="110" w:type="dxa"/>
              <w:bottom w:w="110" w:type="dxa"/>
              <w:end w:w="110" w:type="dxa"/>
            </w:tcMar>
            <w:vAlign w:val="center"/>
            <w:shd w:fill="EEF5FC"/>
          </w:tcPr>
          <w:p>
            <w:pPr>
              <w:spacing w:after="0"/>
            </w:pPr>
            <w:r>
              <w:rPr>
                <w:sz w:val="18"/>
              </w:rPr>
              <w:t>Relevant providers and security responsibilities are identified.</w:t>
            </w:r>
          </w:p>
        </w:tc>
      </w:tr>
      <w:tr>
        <w:tc>
          <w:tcPr>
            <w:tcW w:type="dxa" w:w="1655"/>
            <w:tcMar>
              <w:top w:w="110" w:type="dxa"/>
              <w:start w:w="110" w:type="dxa"/>
              <w:bottom w:w="110" w:type="dxa"/>
              <w:end w:w="110" w:type="dxa"/>
            </w:tcMar>
            <w:vAlign w:val="center"/>
          </w:tcPr>
          <w:p>
            <w:pPr>
              <w:spacing w:after="0"/>
            </w:pPr>
            <w:r>
              <w:rPr>
                <w:sz w:val="18"/>
              </w:rPr>
              <w:t>PPS</w:t>
            </w:r>
          </w:p>
        </w:tc>
        <w:tc>
          <w:tcPr>
            <w:tcW w:type="dxa" w:w="4680"/>
            <w:tcMar>
              <w:top w:w="110" w:type="dxa"/>
              <w:start w:w="110" w:type="dxa"/>
              <w:bottom w:w="110" w:type="dxa"/>
              <w:end w:w="110" w:type="dxa"/>
            </w:tcMar>
            <w:vAlign w:val="center"/>
          </w:tcPr>
          <w:p>
            <w:pPr>
              <w:spacing w:after="0"/>
            </w:pPr>
            <w:r>
              <w:rPr>
                <w:sz w:val="18"/>
              </w:rPr>
              <w:t>Ports, protocols, and services entries.</w:t>
            </w:r>
          </w:p>
        </w:tc>
        <w:tc>
          <w:tcPr>
            <w:tcW w:type="dxa" w:w="3456"/>
            <w:tcMar>
              <w:top w:w="110" w:type="dxa"/>
              <w:start w:w="110" w:type="dxa"/>
              <w:bottom w:w="110" w:type="dxa"/>
              <w:end w:w="110" w:type="dxa"/>
            </w:tcMar>
            <w:vAlign w:val="center"/>
          </w:tcPr>
          <w:p>
            <w:pPr>
              <w:spacing w:after="0"/>
            </w:pPr>
            <w:r>
              <w:rPr>
                <w:sz w:val="18"/>
              </w:rPr>
              <w:t>Only authorized and necessary network services are documented.</w:t>
            </w:r>
          </w:p>
        </w:tc>
      </w:tr>
    </w:tbl>
    <w:p>
      <w:pPr>
        <w:spacing w:after="20"/>
      </w:pPr>
    </w:p>
    <w:p>
      <w:pPr>
        <w:pStyle w:val="Heading2"/>
      </w:pPr>
      <w:r>
        <w:rPr>
          <w:color w:val="000000"/>
        </w:rPr>
        <w:t>Recommended Scoping Sequence</w:t>
      </w:r>
    </w:p>
    <w:p>
      <w:pPr>
        <w:keepNext w:val="0"/>
        <w:keepLines/>
        <w:widowControl/>
        <w:spacing w:after="80"/>
        <w:ind w:left="403" w:hanging="403"/>
      </w:pPr>
      <w:r>
        <w:rPr>
          <w:b/>
        </w:rPr>
        <w:t xml:space="preserve">1. </w:t>
      </w:r>
      <w:r>
        <w:t>Identify the contracts, information types, and locations that drive the CMMC requirement.</w:t>
      </w:r>
    </w:p>
    <w:p>
      <w:pPr>
        <w:keepNext w:val="0"/>
        <w:keepLines/>
        <w:widowControl/>
        <w:spacing w:after="80"/>
        <w:ind w:left="403" w:hanging="403"/>
      </w:pPr>
      <w:r>
        <w:rPr>
          <w:b/>
        </w:rPr>
        <w:t xml:space="preserve">2. </w:t>
      </w:r>
      <w:r>
        <w:t>Name the system and select the target level.</w:t>
      </w:r>
    </w:p>
    <w:p>
      <w:pPr>
        <w:keepNext w:val="0"/>
        <w:keepLines/>
        <w:widowControl/>
        <w:spacing w:after="80"/>
        <w:ind w:left="403" w:hanging="403"/>
      </w:pPr>
      <w:r>
        <w:rPr>
          <w:b/>
        </w:rPr>
        <w:t xml:space="preserve">3. </w:t>
      </w:r>
      <w:r>
        <w:t>Document the owner and designated contacts.</w:t>
      </w:r>
    </w:p>
    <w:p>
      <w:pPr>
        <w:keepNext w:val="0"/>
        <w:keepLines/>
        <w:widowControl/>
        <w:spacing w:after="80"/>
        <w:ind w:left="403" w:hanging="403"/>
      </w:pPr>
      <w:r>
        <w:rPr>
          <w:b/>
        </w:rPr>
        <w:t xml:space="preserve">4. </w:t>
      </w:r>
      <w:r>
        <w:t>Write the system description and authorization boundary in plain language.</w:t>
      </w:r>
    </w:p>
    <w:p>
      <w:pPr>
        <w:keepNext w:val="0"/>
        <w:keepLines/>
        <w:widowControl/>
        <w:spacing w:after="80"/>
        <w:ind w:left="403" w:hanging="403"/>
      </w:pPr>
      <w:r>
        <w:rPr>
          <w:b/>
        </w:rPr>
        <w:t xml:space="preserve">5. </w:t>
      </w:r>
      <w:r>
        <w:t>Identify CUI data types and create boundary and data-flow diagrams.</w:t>
      </w:r>
    </w:p>
    <w:p>
      <w:pPr>
        <w:keepNext w:val="0"/>
        <w:keepLines/>
        <w:widowControl/>
        <w:spacing w:after="80"/>
        <w:ind w:left="403" w:hanging="403"/>
      </w:pPr>
      <w:r>
        <w:rPr>
          <w:b/>
        </w:rPr>
        <w:t xml:space="preserve">6. </w:t>
      </w:r>
      <w:r>
        <w:t>Document network architecture, assets, interconnections, cloud services, and ports, protocols, and services.</w:t>
      </w:r>
    </w:p>
    <w:p>
      <w:pPr>
        <w:keepNext w:val="0"/>
        <w:keepLines/>
        <w:widowControl/>
        <w:spacing w:after="80"/>
        <w:ind w:left="403" w:hanging="403"/>
      </w:pPr>
      <w:r>
        <w:rPr>
          <w:b/>
        </w:rPr>
        <w:t xml:space="preserve">7. </w:t>
      </w:r>
      <w:r>
        <w:t>Review the readiness percentage and complete any section marked incomplete.</w:t>
      </w:r>
    </w:p>
    <w:p>
      <w:pPr>
        <w:keepNext w:val="0"/>
        <w:keepLines/>
        <w:widowControl/>
        <w:spacing w:after="80"/>
        <w:ind w:left="403" w:hanging="403"/>
      </w:pPr>
      <w:r>
        <w:rPr>
          <w:b/>
        </w:rPr>
        <w:t xml:space="preserve">8. </w:t>
      </w:r>
      <w:r>
        <w:t>Have system owners and security personnel validate the scope before relying on control results or SPRS scoring.</w:t>
      </w:r>
    </w:p>
    <w:p>
      <w:pPr>
        <w:pStyle w:val="Heading2"/>
      </w:pPr>
      <w:r>
        <w:rPr>
          <w:color w:val="000000"/>
        </w:rPr>
        <w:t>Asset Categories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880"/>
            <w:shd w:fill="0A2144"/>
            <w:tcMar>
              <w:top w:w="110" w:type="dxa"/>
              <w:start w:w="110" w:type="dxa"/>
              <w:bottom w:w="110" w:type="dxa"/>
              <w:end w:w="110" w:type="dxa"/>
            </w:tcMar>
            <w:vAlign w:val="center"/>
          </w:tcPr>
          <w:p>
            <w:pPr>
              <w:jc w:val="center"/>
            </w:pPr>
            <w:r>
              <w:rPr>
                <w:b/>
                <w:color w:val="FFFFFF"/>
                <w:sz w:val="18"/>
              </w:rPr>
              <w:t>Category</w:t>
            </w:r>
          </w:p>
        </w:tc>
        <w:tc>
          <w:tcPr>
            <w:tcW w:type="dxa" w:w="6912"/>
            <w:shd w:fill="0A2144"/>
            <w:tcMar>
              <w:top w:w="110" w:type="dxa"/>
              <w:start w:w="110" w:type="dxa"/>
              <w:bottom w:w="110" w:type="dxa"/>
              <w:end w:w="110" w:type="dxa"/>
            </w:tcMar>
            <w:vAlign w:val="center"/>
          </w:tcPr>
          <w:p>
            <w:pPr>
              <w:jc w:val="center"/>
            </w:pPr>
            <w:r>
              <w:rPr>
                <w:b/>
                <w:color w:val="FFFFFF"/>
                <w:sz w:val="18"/>
              </w:rPr>
              <w:t>Typical Use in Scoping</w:t>
            </w:r>
          </w:p>
        </w:tc>
      </w:tr>
      <w:tr>
        <w:tc>
          <w:tcPr>
            <w:tcW w:type="dxa" w:w="2880"/>
            <w:tcMar>
              <w:top w:w="110" w:type="dxa"/>
              <w:start w:w="110" w:type="dxa"/>
              <w:bottom w:w="110" w:type="dxa"/>
              <w:end w:w="110" w:type="dxa"/>
            </w:tcMar>
            <w:vAlign w:val="center"/>
          </w:tcPr>
          <w:p>
            <w:pPr>
              <w:spacing w:after="0"/>
            </w:pPr>
            <w:r>
              <w:rPr>
                <w:sz w:val="18"/>
              </w:rPr>
              <w:t>CUI Asset</w:t>
            </w:r>
          </w:p>
        </w:tc>
        <w:tc>
          <w:tcPr>
            <w:tcW w:type="dxa" w:w="6912"/>
            <w:tcMar>
              <w:top w:w="110" w:type="dxa"/>
              <w:start w:w="110" w:type="dxa"/>
              <w:bottom w:w="110" w:type="dxa"/>
              <w:end w:w="110" w:type="dxa"/>
            </w:tcMar>
            <w:vAlign w:val="center"/>
          </w:tcPr>
          <w:p>
            <w:pPr>
              <w:spacing w:after="0"/>
            </w:pPr>
            <w:r>
              <w:rPr>
                <w:sz w:val="18"/>
              </w:rPr>
              <w:t>Stores, processes, or transmits CUI.</w:t>
            </w:r>
          </w:p>
        </w:tc>
      </w:tr>
      <w:tr>
        <w:tc>
          <w:tcPr>
            <w:tcW w:type="dxa" w:w="2880"/>
            <w:tcMar>
              <w:top w:w="110" w:type="dxa"/>
              <w:start w:w="110" w:type="dxa"/>
              <w:bottom w:w="110" w:type="dxa"/>
              <w:end w:w="110" w:type="dxa"/>
            </w:tcMar>
            <w:vAlign w:val="center"/>
            <w:shd w:fill="EEF5FC"/>
          </w:tcPr>
          <w:p>
            <w:pPr>
              <w:spacing w:after="0"/>
            </w:pPr>
            <w:r>
              <w:rPr>
                <w:sz w:val="18"/>
              </w:rPr>
              <w:t>Security Protection Asset</w:t>
            </w:r>
          </w:p>
        </w:tc>
        <w:tc>
          <w:tcPr>
            <w:tcW w:type="dxa" w:w="6912"/>
            <w:tcMar>
              <w:top w:w="110" w:type="dxa"/>
              <w:start w:w="110" w:type="dxa"/>
              <w:bottom w:w="110" w:type="dxa"/>
              <w:end w:w="110" w:type="dxa"/>
            </w:tcMar>
            <w:vAlign w:val="center"/>
            <w:shd w:fill="EEF5FC"/>
          </w:tcPr>
          <w:p>
            <w:pPr>
              <w:spacing w:after="0"/>
            </w:pPr>
            <w:r>
              <w:rPr>
                <w:sz w:val="18"/>
              </w:rPr>
              <w:t>Provides security functions or capabilities to the CUI environment.</w:t>
            </w:r>
          </w:p>
        </w:tc>
      </w:tr>
      <w:tr>
        <w:tc>
          <w:tcPr>
            <w:tcW w:type="dxa" w:w="2880"/>
            <w:tcMar>
              <w:top w:w="110" w:type="dxa"/>
              <w:start w:w="110" w:type="dxa"/>
              <w:bottom w:w="110" w:type="dxa"/>
              <w:end w:w="110" w:type="dxa"/>
            </w:tcMar>
            <w:vAlign w:val="center"/>
          </w:tcPr>
          <w:p>
            <w:pPr>
              <w:spacing w:after="0"/>
            </w:pPr>
            <w:r>
              <w:rPr>
                <w:sz w:val="18"/>
              </w:rPr>
              <w:t>Contractor Risk Managed Asset</w:t>
            </w:r>
          </w:p>
        </w:tc>
        <w:tc>
          <w:tcPr>
            <w:tcW w:type="dxa" w:w="6912"/>
            <w:tcMar>
              <w:top w:w="110" w:type="dxa"/>
              <w:start w:w="110" w:type="dxa"/>
              <w:bottom w:w="110" w:type="dxa"/>
              <w:end w:w="110" w:type="dxa"/>
            </w:tcMar>
            <w:vAlign w:val="center"/>
          </w:tcPr>
          <w:p>
            <w:pPr>
              <w:spacing w:after="0"/>
            </w:pPr>
            <w:r>
              <w:rPr>
                <w:sz w:val="18"/>
              </w:rPr>
              <w:t>Can affect the CUI environment but is managed through documented risk decisions.</w:t>
            </w:r>
          </w:p>
        </w:tc>
      </w:tr>
      <w:tr>
        <w:tc>
          <w:tcPr>
            <w:tcW w:type="dxa" w:w="2880"/>
            <w:tcMar>
              <w:top w:w="110" w:type="dxa"/>
              <w:start w:w="110" w:type="dxa"/>
              <w:bottom w:w="110" w:type="dxa"/>
              <w:end w:w="110" w:type="dxa"/>
            </w:tcMar>
            <w:vAlign w:val="center"/>
            <w:shd w:fill="EEF5FC"/>
          </w:tcPr>
          <w:p>
            <w:pPr>
              <w:spacing w:after="0"/>
            </w:pPr>
            <w:r>
              <w:rPr>
                <w:sz w:val="18"/>
              </w:rPr>
              <w:t>Specialized Asset</w:t>
            </w:r>
          </w:p>
        </w:tc>
        <w:tc>
          <w:tcPr>
            <w:tcW w:type="dxa" w:w="6912"/>
            <w:tcMar>
              <w:top w:w="110" w:type="dxa"/>
              <w:start w:w="110" w:type="dxa"/>
              <w:bottom w:w="110" w:type="dxa"/>
              <w:end w:w="110" w:type="dxa"/>
            </w:tcMar>
            <w:vAlign w:val="center"/>
            <w:shd w:fill="EEF5FC"/>
          </w:tcPr>
          <w:p>
            <w:pPr>
              <w:spacing w:after="0"/>
            </w:pPr>
            <w:r>
              <w:rPr>
                <w:sz w:val="18"/>
              </w:rPr>
              <w:t>Includes specialized systems subject to applicable CMMC scoping treatment.</w:t>
            </w:r>
          </w:p>
        </w:tc>
      </w:tr>
      <w:tr>
        <w:tc>
          <w:tcPr>
            <w:tcW w:type="dxa" w:w="2880"/>
            <w:tcMar>
              <w:top w:w="110" w:type="dxa"/>
              <w:start w:w="110" w:type="dxa"/>
              <w:bottom w:w="110" w:type="dxa"/>
              <w:end w:w="110" w:type="dxa"/>
            </w:tcMar>
            <w:vAlign w:val="center"/>
          </w:tcPr>
          <w:p>
            <w:pPr>
              <w:spacing w:after="0"/>
            </w:pPr>
            <w:r>
              <w:rPr>
                <w:sz w:val="18"/>
              </w:rPr>
              <w:t>Out-of-Scope Asset</w:t>
            </w:r>
          </w:p>
        </w:tc>
        <w:tc>
          <w:tcPr>
            <w:tcW w:type="dxa" w:w="6912"/>
            <w:tcMar>
              <w:top w:w="110" w:type="dxa"/>
              <w:start w:w="110" w:type="dxa"/>
              <w:bottom w:w="110" w:type="dxa"/>
              <w:end w:w="110" w:type="dxa"/>
            </w:tcMar>
            <w:vAlign w:val="center"/>
          </w:tcPr>
          <w:p>
            <w:pPr>
              <w:spacing w:after="0"/>
            </w:pPr>
            <w:r>
              <w:rPr>
                <w:sz w:val="18"/>
              </w:rPr>
              <w:t>Does not process, store, transmit, or provide security protection for CUI and is properly separated.</w:t>
            </w:r>
          </w:p>
        </w:tc>
      </w:tr>
    </w:tbl>
    <w:p>
      <w:pPr>
        <w:spacing w:after="20"/>
      </w:pPr>
    </w:p>
    <w:p>
      <w:pPr>
        <w:spacing w:before="80" w:after="140"/>
      </w:pPr>
      <w:r>
        <w:rPr>
          <w:b/>
          <w:color w:val="0A2144"/>
        </w:rPr>
        <w:t xml:space="preserve">Scoping caution: </w:t>
      </w:r>
      <w:r>
        <w:t>Do not mark an asset out of scope merely because it does not directly store CUI. Security protection assets and connected systems can remain relevant to the assessment boundary.</w:t>
      </w:r>
    </w:p>
    <w:p>
      <w:pPr>
        <w:pStyle w:val="Heading1"/>
        <w:pageBreakBefore w:val="0"/>
      </w:pPr>
      <w:r>
        <w:rPr>
          <w:color w:val="000000"/>
        </w:rPr>
        <w:t>8 Controls and Assessment Objectives</w:t>
      </w:r>
    </w:p>
    <w:p>
      <w:pPr>
        <w:keepLines w:val="0"/>
      </w:pPr>
      <w:r>
        <w:rPr>
          <w:i w:val="0"/>
        </w:rPr>
        <w:t>The Controls page can display high-level controls or the detailed subcontrols used as assessment objectives. For CMMC Level 2, the detailed view may include approximately 320 objectives across 110 controls.</w:t>
      </w:r>
    </w:p>
    <w:p>
      <w:pPr>
        <w:keepNext/>
        <w:jc w:val="center"/>
      </w:pPr>
      <w:r>
        <w:drawing>
          <wp:inline xmlns:a="http://schemas.openxmlformats.org/drawingml/2006/main" xmlns:pic="http://schemas.openxmlformats.org/drawingml/2006/picture">
            <wp:extent cx="6217920" cy="4269973"/>
            <wp:docPr id="6" name="Picture 6" descr="Figure 6. Controls register in Subcontrols view with filters, ownership, review status, progress, evidence, and view actions." title="04-controls-register.jpg"/>
            <wp:cNvGraphicFramePr>
              <a:graphicFrameLocks noChangeAspect="1"/>
            </wp:cNvGraphicFramePr>
            <a:graphic>
              <a:graphicData uri="http://schemas.openxmlformats.org/drawingml/2006/picture">
                <pic:pic>
                  <pic:nvPicPr>
                    <pic:cNvPr id="0" name="04-controls-register.jpg"/>
                    <pic:cNvPicPr/>
                  </pic:nvPicPr>
                  <pic:blipFill>
                    <a:blip r:embed="rId16"/>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6. Controls register in Subcontrols view with filters, ownership, review status, progress, evidence, and view actions.</w:t>
      </w:r>
    </w:p>
    <w:p>
      <w:pPr>
        <w:pStyle w:val="Heading2"/>
      </w:pPr>
      <w:r>
        <w:rPr>
          <w:color w:val="000000"/>
        </w:rPr>
        <w:t>Control Register Filters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1800"/>
            <w:shd w:fill="0A2144"/>
            <w:tcMar>
              <w:top w:w="110" w:type="dxa"/>
              <w:start w:w="110" w:type="dxa"/>
              <w:bottom w:w="110" w:type="dxa"/>
              <w:end w:w="110" w:type="dxa"/>
            </w:tcMar>
            <w:vAlign w:val="center"/>
          </w:tcPr>
          <w:p>
            <w:pPr>
              <w:jc w:val="center"/>
            </w:pPr>
            <w:r>
              <w:rPr>
                <w:b/>
                <w:color w:val="FFFFFF"/>
                <w:sz w:val="18"/>
              </w:rPr>
              <w:t>Filter</w:t>
            </w:r>
          </w:p>
        </w:tc>
        <w:tc>
          <w:tcPr>
            <w:tcW w:type="dxa" w:w="7992"/>
            <w:shd w:fill="0A2144"/>
            <w:tcMar>
              <w:top w:w="110" w:type="dxa"/>
              <w:start w:w="110" w:type="dxa"/>
              <w:bottom w:w="110" w:type="dxa"/>
              <w:end w:w="110" w:type="dxa"/>
            </w:tcMar>
            <w:vAlign w:val="center"/>
          </w:tcPr>
          <w:p>
            <w:pPr>
              <w:jc w:val="center"/>
            </w:pPr>
            <w:r>
              <w:rPr>
                <w:b/>
                <w:color w:val="FFFFFF"/>
                <w:sz w:val="18"/>
              </w:rPr>
              <w:t>Available Choices or Purpose</w:t>
            </w:r>
          </w:p>
        </w:tc>
      </w:tr>
      <w:tr>
        <w:tc>
          <w:tcPr>
            <w:tcW w:type="dxa" w:w="1800"/>
            <w:tcMar>
              <w:top w:w="110" w:type="dxa"/>
              <w:start w:w="110" w:type="dxa"/>
              <w:bottom w:w="110" w:type="dxa"/>
              <w:end w:w="110" w:type="dxa"/>
            </w:tcMar>
            <w:vAlign w:val="center"/>
          </w:tcPr>
          <w:p>
            <w:pPr>
              <w:spacing w:after="0"/>
            </w:pPr>
            <w:r>
              <w:rPr>
                <w:sz w:val="18"/>
              </w:rPr>
              <w:t>View</w:t>
            </w:r>
          </w:p>
        </w:tc>
        <w:tc>
          <w:tcPr>
            <w:tcW w:type="dxa" w:w="7992"/>
            <w:tcMar>
              <w:top w:w="110" w:type="dxa"/>
              <w:start w:w="110" w:type="dxa"/>
              <w:bottom w:w="110" w:type="dxa"/>
              <w:end w:w="110" w:type="dxa"/>
            </w:tcMar>
            <w:vAlign w:val="center"/>
          </w:tcPr>
          <w:p>
            <w:pPr>
              <w:spacing w:after="0"/>
            </w:pPr>
            <w:r>
              <w:rPr>
                <w:sz w:val="18"/>
              </w:rPr>
              <w:t>Controls or Subcontrols. Use Subcontrols for objective-level work.</w:t>
            </w:r>
          </w:p>
        </w:tc>
      </w:tr>
      <w:tr>
        <w:tc>
          <w:tcPr>
            <w:tcW w:type="dxa" w:w="1800"/>
            <w:tcMar>
              <w:top w:w="110" w:type="dxa"/>
              <w:start w:w="110" w:type="dxa"/>
              <w:bottom w:w="110" w:type="dxa"/>
              <w:end w:w="110" w:type="dxa"/>
            </w:tcMar>
            <w:vAlign w:val="center"/>
            <w:shd w:fill="EEF5FC"/>
          </w:tcPr>
          <w:p>
            <w:pPr>
              <w:spacing w:after="0"/>
            </w:pPr>
            <w:r>
              <w:rPr>
                <w:sz w:val="18"/>
              </w:rPr>
              <w:t>Status</w:t>
            </w:r>
          </w:p>
        </w:tc>
        <w:tc>
          <w:tcPr>
            <w:tcW w:type="dxa" w:w="7992"/>
            <w:tcMar>
              <w:top w:w="110" w:type="dxa"/>
              <w:start w:w="110" w:type="dxa"/>
              <w:bottom w:w="110" w:type="dxa"/>
              <w:end w:w="110" w:type="dxa"/>
            </w:tcMar>
            <w:vAlign w:val="center"/>
            <w:shd w:fill="EEF5FC"/>
          </w:tcPr>
          <w:p>
            <w:pPr>
              <w:spacing w:after="0"/>
            </w:pPr>
            <w:r>
              <w:rPr>
                <w:sz w:val="18"/>
              </w:rPr>
              <w:t>All, Not Started, Missing Evidence, InfoSec Action, Action Required, Ready for Auditor, or Complete.</w:t>
            </w:r>
          </w:p>
        </w:tc>
      </w:tr>
      <w:tr>
        <w:tc>
          <w:tcPr>
            <w:tcW w:type="dxa" w:w="1800"/>
            <w:tcMar>
              <w:top w:w="110" w:type="dxa"/>
              <w:start w:w="110" w:type="dxa"/>
              <w:bottom w:w="110" w:type="dxa"/>
              <w:end w:w="110" w:type="dxa"/>
            </w:tcMar>
            <w:vAlign w:val="center"/>
          </w:tcPr>
          <w:p>
            <w:pPr>
              <w:spacing w:after="0"/>
            </w:pPr>
            <w:r>
              <w:rPr>
                <w:sz w:val="18"/>
              </w:rPr>
              <w:t>Domain</w:t>
            </w:r>
          </w:p>
        </w:tc>
        <w:tc>
          <w:tcPr>
            <w:tcW w:type="dxa" w:w="7992"/>
            <w:tcMar>
              <w:top w:w="110" w:type="dxa"/>
              <w:start w:w="110" w:type="dxa"/>
              <w:bottom w:w="110" w:type="dxa"/>
              <w:end w:w="110" w:type="dxa"/>
            </w:tcMar>
            <w:vAlign w:val="center"/>
          </w:tcPr>
          <w:p>
            <w:pPr>
              <w:spacing w:after="0"/>
            </w:pPr>
            <w:r>
              <w:rPr>
                <w:sz w:val="18"/>
              </w:rPr>
              <w:t>Filters by CMMC domain, such as Access Control, Audit and Accountability, Risk Assessment, or System and Information Integrity.</w:t>
            </w:r>
          </w:p>
        </w:tc>
      </w:tr>
      <w:tr>
        <w:tc>
          <w:tcPr>
            <w:tcW w:type="dxa" w:w="1800"/>
            <w:tcMar>
              <w:top w:w="110" w:type="dxa"/>
              <w:start w:w="110" w:type="dxa"/>
              <w:bottom w:w="110" w:type="dxa"/>
              <w:end w:w="110" w:type="dxa"/>
            </w:tcMar>
            <w:vAlign w:val="center"/>
            <w:shd w:fill="EEF5FC"/>
          </w:tcPr>
          <w:p>
            <w:pPr>
              <w:spacing w:after="0"/>
            </w:pPr>
            <w:r>
              <w:rPr>
                <w:sz w:val="18"/>
              </w:rPr>
              <w:t>Owner</w:t>
            </w:r>
          </w:p>
        </w:tc>
        <w:tc>
          <w:tcPr>
            <w:tcW w:type="dxa" w:w="7992"/>
            <w:tcMar>
              <w:top w:w="110" w:type="dxa"/>
              <w:start w:w="110" w:type="dxa"/>
              <w:bottom w:w="110" w:type="dxa"/>
              <w:end w:w="110" w:type="dxa"/>
            </w:tcMar>
            <w:vAlign w:val="center"/>
            <w:shd w:fill="EEF5FC"/>
          </w:tcPr>
          <w:p>
            <w:pPr>
              <w:spacing w:after="0"/>
            </w:pPr>
            <w:r>
              <w:rPr>
                <w:sz w:val="18"/>
              </w:rPr>
              <w:t>Shows objectives assigned to a selected owner or Missing Owner.</w:t>
            </w:r>
          </w:p>
        </w:tc>
      </w:tr>
      <w:tr>
        <w:tc>
          <w:tcPr>
            <w:tcW w:type="dxa" w:w="1800"/>
            <w:tcMar>
              <w:top w:w="110" w:type="dxa"/>
              <w:start w:w="110" w:type="dxa"/>
              <w:bottom w:w="110" w:type="dxa"/>
              <w:end w:w="110" w:type="dxa"/>
            </w:tcMar>
            <w:vAlign w:val="center"/>
          </w:tcPr>
          <w:p>
            <w:pPr>
              <w:spacing w:after="0"/>
            </w:pPr>
            <w:r>
              <w:rPr>
                <w:sz w:val="18"/>
              </w:rPr>
              <w:t>Operator</w:t>
            </w:r>
          </w:p>
        </w:tc>
        <w:tc>
          <w:tcPr>
            <w:tcW w:type="dxa" w:w="7992"/>
            <w:tcMar>
              <w:top w:w="110" w:type="dxa"/>
              <w:start w:w="110" w:type="dxa"/>
              <w:bottom w:w="110" w:type="dxa"/>
              <w:end w:w="110" w:type="dxa"/>
            </w:tcMar>
            <w:vAlign w:val="center"/>
          </w:tcPr>
          <w:p>
            <w:pPr>
              <w:spacing w:after="0"/>
            </w:pPr>
            <w:r>
              <w:rPr>
                <w:sz w:val="18"/>
              </w:rPr>
              <w:t>Shows objectives assigned to a selected operator or Missing Operator.</w:t>
            </w:r>
          </w:p>
        </w:tc>
      </w:tr>
      <w:tr>
        <w:tc>
          <w:tcPr>
            <w:tcW w:type="dxa" w:w="1800"/>
            <w:tcMar>
              <w:top w:w="110" w:type="dxa"/>
              <w:start w:w="110" w:type="dxa"/>
              <w:bottom w:w="110" w:type="dxa"/>
              <w:end w:w="110" w:type="dxa"/>
            </w:tcMar>
            <w:vAlign w:val="center"/>
            <w:shd w:fill="EEF5FC"/>
          </w:tcPr>
          <w:p>
            <w:pPr>
              <w:spacing w:after="0"/>
            </w:pPr>
            <w:r>
              <w:rPr>
                <w:sz w:val="18"/>
              </w:rPr>
              <w:t>Search</w:t>
            </w:r>
          </w:p>
        </w:tc>
        <w:tc>
          <w:tcPr>
            <w:tcW w:type="dxa" w:w="7992"/>
            <w:tcMar>
              <w:top w:w="110" w:type="dxa"/>
              <w:start w:w="110" w:type="dxa"/>
              <w:bottom w:w="110" w:type="dxa"/>
              <w:end w:w="110" w:type="dxa"/>
            </w:tcMar>
            <w:vAlign w:val="center"/>
            <w:shd w:fill="EEF5FC"/>
          </w:tcPr>
          <w:p>
            <w:pPr>
              <w:spacing w:after="0"/>
            </w:pPr>
            <w:r>
              <w:rPr>
                <w:sz w:val="18"/>
              </w:rPr>
              <w:t>Searches control identifiers, subcontrol identifiers, or names.</w:t>
            </w:r>
          </w:p>
        </w:tc>
      </w:tr>
    </w:tbl>
    <w:p>
      <w:pPr>
        <w:spacing w:after="20"/>
      </w:pPr>
    </w:p>
    <w:p>
      <w:pPr>
        <w:pStyle w:val="Heading2"/>
      </w:pPr>
      <w:r>
        <w:rPr>
          <w:color w:val="000000"/>
        </w:rPr>
        <w:t>Understand the Columns</w:t>
      </w:r>
    </w:p>
    <w:p>
      <w:pPr>
        <w:keepNext w:val="0"/>
        <w:keepLines/>
        <w:widowControl/>
        <w:spacing w:after="60"/>
        <w:ind w:left="403" w:hanging="403"/>
      </w:pPr>
      <w:r>
        <w:t xml:space="preserve">•  </w:t>
      </w:r>
      <w:r>
        <w:t>Control identifies the CMMC practice, such as AC.L1-3.1.1.</w:t>
      </w:r>
    </w:p>
    <w:p>
      <w:pPr>
        <w:keepNext w:val="0"/>
        <w:keepLines/>
        <w:widowControl/>
        <w:spacing w:after="60"/>
        <w:ind w:left="403" w:hanging="403"/>
      </w:pPr>
      <w:r>
        <w:t xml:space="preserve">•  </w:t>
      </w:r>
      <w:r>
        <w:t>Subcontrol identifies an assessment objective, such as 3.1.1.a.</w:t>
      </w:r>
    </w:p>
    <w:p>
      <w:pPr>
        <w:keepNext w:val="0"/>
        <w:keepLines/>
        <w:widowControl/>
        <w:spacing w:after="60"/>
        <w:ind w:left="403" w:hanging="403"/>
      </w:pPr>
      <w:r>
        <w:t xml:space="preserve">•  </w:t>
      </w:r>
      <w:r>
        <w:t>Name states the condition the assessor will examine.</w:t>
      </w:r>
    </w:p>
    <w:p>
      <w:pPr>
        <w:keepNext w:val="0"/>
        <w:keepLines/>
        <w:widowControl/>
        <w:spacing w:after="60"/>
        <w:ind w:left="403" w:hanging="403"/>
      </w:pPr>
      <w:r>
        <w:t xml:space="preserve">•  </w:t>
      </w:r>
      <w:r>
        <w:t>Owner identifies the accountable person.</w:t>
      </w:r>
    </w:p>
    <w:p>
      <w:pPr>
        <w:keepNext w:val="0"/>
        <w:keepLines/>
        <w:widowControl/>
        <w:spacing w:after="60"/>
        <w:ind w:left="403" w:hanging="403"/>
      </w:pPr>
      <w:r>
        <w:t xml:space="preserve">•  </w:t>
      </w:r>
      <w:r>
        <w:t>Review shows the current workflow status.</w:t>
      </w:r>
    </w:p>
    <w:p>
      <w:pPr>
        <w:keepNext w:val="0"/>
        <w:keepLines/>
        <w:widowControl/>
        <w:spacing w:after="60"/>
        <w:ind w:left="403" w:hanging="403"/>
      </w:pPr>
      <w:r>
        <w:t xml:space="preserve">•  </w:t>
      </w:r>
      <w:r>
        <w:t>Progress shows the implementation percentage selected in the workspace.</w:t>
      </w:r>
    </w:p>
    <w:p>
      <w:pPr>
        <w:keepNext w:val="0"/>
        <w:keepLines/>
        <w:widowControl/>
        <w:spacing w:after="60"/>
        <w:ind w:left="403" w:hanging="403"/>
      </w:pPr>
      <w:r>
        <w:t xml:space="preserve">•  </w:t>
      </w:r>
      <w:r>
        <w:t>Todo shows open work items associated with the objective.</w:t>
      </w:r>
    </w:p>
    <w:p>
      <w:pPr>
        <w:keepNext w:val="0"/>
        <w:keepLines/>
        <w:widowControl/>
        <w:spacing w:after="60"/>
        <w:ind w:left="403" w:hanging="403"/>
      </w:pPr>
      <w:r>
        <w:t xml:space="preserve">•  </w:t>
      </w:r>
      <w:r>
        <w:t>Evidence indicates whether supporting evidence is attached.</w:t>
      </w:r>
    </w:p>
    <w:p>
      <w:pPr>
        <w:keepNext w:val="0"/>
        <w:keepLines/>
        <w:widowControl/>
        <w:spacing w:after="60"/>
        <w:ind w:left="403" w:hanging="403"/>
      </w:pPr>
      <w:r>
        <w:t xml:space="preserve">•  </w:t>
      </w:r>
      <w:r>
        <w:t>View opens the detailed workspace.</w:t>
      </w:r>
    </w:p>
    <w:p>
      <w:pPr>
        <w:pStyle w:val="Heading2"/>
      </w:pPr>
      <w:r>
        <w:rPr>
          <w:color w:val="000000"/>
        </w:rPr>
        <w:t>Initial Assignment Pass</w:t>
      </w:r>
    </w:p>
    <w:p>
      <w:pPr>
        <w:keepNext w:val="0"/>
        <w:keepLines/>
        <w:widowControl/>
        <w:spacing w:after="80"/>
        <w:ind w:left="403" w:hanging="403"/>
      </w:pPr>
      <w:r>
        <w:rPr>
          <w:b/>
        </w:rPr>
        <w:t xml:space="preserve">1. </w:t>
      </w:r>
      <w:r>
        <w:t>Filter Owner to Missing Owner and assign an accountable owner to every applicable objective.</w:t>
      </w:r>
    </w:p>
    <w:p>
      <w:pPr>
        <w:keepNext w:val="0"/>
        <w:keepLines/>
        <w:widowControl/>
        <w:spacing w:after="80"/>
        <w:ind w:left="403" w:hanging="403"/>
      </w:pPr>
      <w:r>
        <w:rPr>
          <w:b/>
        </w:rPr>
        <w:t xml:space="preserve">2. </w:t>
      </w:r>
      <w:r>
        <w:t>Filter Operator to Missing Operator and assign the person who will perform or maintain the control activity.</w:t>
      </w:r>
    </w:p>
    <w:p>
      <w:pPr>
        <w:keepNext w:val="0"/>
        <w:keepLines/>
        <w:widowControl/>
        <w:spacing w:after="80"/>
        <w:ind w:left="403" w:hanging="403"/>
      </w:pPr>
      <w:r>
        <w:rPr>
          <w:b/>
        </w:rPr>
        <w:t xml:space="preserve">3. </w:t>
      </w:r>
      <w:r>
        <w:t>Review objectives marked Not Applicable and record a defensible scoping basis.</w:t>
      </w:r>
    </w:p>
    <w:p>
      <w:pPr>
        <w:keepNext w:val="0"/>
        <w:keepLines/>
        <w:widowControl/>
        <w:spacing w:after="80"/>
        <w:ind w:left="403" w:hanging="403"/>
      </w:pPr>
      <w:r>
        <w:rPr>
          <w:b/>
        </w:rPr>
        <w:t xml:space="preserve">4. </w:t>
      </w:r>
      <w:r>
        <w:t>Use Domain filters to distribute work by security discipline.</w:t>
      </w:r>
    </w:p>
    <w:p>
      <w:pPr>
        <w:keepNext w:val="0"/>
        <w:keepLines/>
        <w:widowControl/>
        <w:spacing w:after="80"/>
        <w:ind w:left="403" w:hanging="403"/>
      </w:pPr>
      <w:r>
        <w:rPr>
          <w:b/>
        </w:rPr>
        <w:t xml:space="preserve">5. </w:t>
      </w:r>
      <w:r>
        <w:t>Use My Owned and My Operated from the Summary page for individual work queues.</w:t>
      </w:r>
    </w:p>
    <w:p>
      <w:pPr>
        <w:pStyle w:val="Heading1"/>
        <w:pageBreakBefore w:val="0"/>
      </w:pPr>
      <w:r>
        <w:rPr>
          <w:color w:val="000000"/>
        </w:rPr>
        <w:t>9 Completing a Control Workspace</w:t>
      </w:r>
    </w:p>
    <w:p>
      <w:pPr>
        <w:keepLines w:val="0"/>
      </w:pPr>
      <w:r>
        <w:rPr>
          <w:i w:val="0"/>
        </w:rPr>
        <w:t>The control workspace is where the team documents how an assessment objective is satisfied, assigns responsibility, links evidence, resolves feedback, and prepares the objective for auditor review.</w:t>
      </w:r>
    </w:p>
    <w:p>
      <w:pPr>
        <w:keepNext/>
        <w:jc w:val="center"/>
      </w:pPr>
      <w:r>
        <w:drawing>
          <wp:inline xmlns:a="http://schemas.openxmlformats.org/drawingml/2006/main" xmlns:pic="http://schemas.openxmlformats.org/drawingml/2006/picture">
            <wp:extent cx="6217920" cy="4269973"/>
            <wp:docPr id="7" name="Picture 7" descr="Figure 7. Control workspace showing guidance, progress, applicability, assignments, status, and implementation editor." title="05-control-workspace.jpg"/>
            <wp:cNvGraphicFramePr>
              <a:graphicFrameLocks noChangeAspect="1"/>
            </wp:cNvGraphicFramePr>
            <a:graphic>
              <a:graphicData uri="http://schemas.openxmlformats.org/drawingml/2006/picture">
                <pic:pic>
                  <pic:nvPicPr>
                    <pic:cNvPr id="0" name="05-control-workspace.jpg"/>
                    <pic:cNvPicPr/>
                  </pic:nvPicPr>
                  <pic:blipFill>
                    <a:blip r:embed="rId17"/>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7. Control workspace showing guidance, progress, applicability, assignments, status, and implementation editor.</w:t>
      </w:r>
    </w:p>
    <w:p>
      <w:pPr>
        <w:pStyle w:val="Heading2"/>
      </w:pPr>
      <w:r>
        <w:rPr>
          <w:color w:val="000000"/>
        </w:rPr>
        <w:t>Control Header and Left Panel</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520"/>
            <w:shd w:fill="0A2144"/>
            <w:tcMar>
              <w:top w:w="110" w:type="dxa"/>
              <w:start w:w="110" w:type="dxa"/>
              <w:bottom w:w="110" w:type="dxa"/>
              <w:end w:w="110" w:type="dxa"/>
            </w:tcMar>
            <w:vAlign w:val="center"/>
          </w:tcPr>
          <w:p>
            <w:pPr>
              <w:jc w:val="center"/>
            </w:pPr>
            <w:r>
              <w:rPr>
                <w:b/>
                <w:color w:val="FFFFFF"/>
                <w:sz w:val="18"/>
              </w:rPr>
              <w:t>Element</w:t>
            </w:r>
          </w:p>
        </w:tc>
        <w:tc>
          <w:tcPr>
            <w:tcW w:type="dxa" w:w="7272"/>
            <w:shd w:fill="0A2144"/>
            <w:tcMar>
              <w:top w:w="110" w:type="dxa"/>
              <w:start w:w="110" w:type="dxa"/>
              <w:bottom w:w="110" w:type="dxa"/>
              <w:end w:w="110" w:type="dxa"/>
            </w:tcMar>
            <w:vAlign w:val="center"/>
          </w:tcPr>
          <w:p>
            <w:pPr>
              <w:jc w:val="center"/>
            </w:pPr>
            <w:r>
              <w:rPr>
                <w:b/>
                <w:color w:val="FFFFFF"/>
                <w:sz w:val="18"/>
              </w:rPr>
              <w:t>Use</w:t>
            </w:r>
          </w:p>
        </w:tc>
      </w:tr>
      <w:tr>
        <w:tc>
          <w:tcPr>
            <w:tcW w:type="dxa" w:w="2520"/>
            <w:tcMar>
              <w:top w:w="110" w:type="dxa"/>
              <w:start w:w="110" w:type="dxa"/>
              <w:bottom w:w="110" w:type="dxa"/>
              <w:end w:w="110" w:type="dxa"/>
            </w:tcMar>
            <w:vAlign w:val="center"/>
          </w:tcPr>
          <w:p>
            <w:pPr>
              <w:spacing w:after="0"/>
            </w:pPr>
            <w:r>
              <w:rPr>
                <w:sz w:val="18"/>
              </w:rPr>
              <w:t>Prev and Next</w:t>
            </w:r>
          </w:p>
        </w:tc>
        <w:tc>
          <w:tcPr>
            <w:tcW w:type="dxa" w:w="7272"/>
            <w:tcMar>
              <w:top w:w="110" w:type="dxa"/>
              <w:start w:w="110" w:type="dxa"/>
              <w:bottom w:w="110" w:type="dxa"/>
              <w:end w:w="110" w:type="dxa"/>
            </w:tcMar>
            <w:vAlign w:val="center"/>
          </w:tcPr>
          <w:p>
            <w:pPr>
              <w:spacing w:after="0"/>
            </w:pPr>
            <w:r>
              <w:rPr>
                <w:sz w:val="18"/>
              </w:rPr>
              <w:t>Move through adjacent assessment objectives without returning to the register.</w:t>
            </w:r>
          </w:p>
        </w:tc>
      </w:tr>
      <w:tr>
        <w:tc>
          <w:tcPr>
            <w:tcW w:type="dxa" w:w="2520"/>
            <w:tcMar>
              <w:top w:w="110" w:type="dxa"/>
              <w:start w:w="110" w:type="dxa"/>
              <w:bottom w:w="110" w:type="dxa"/>
              <w:end w:w="110" w:type="dxa"/>
            </w:tcMar>
            <w:vAlign w:val="center"/>
            <w:shd w:fill="EEF5FC"/>
          </w:tcPr>
          <w:p>
            <w:pPr>
              <w:spacing w:after="0"/>
            </w:pPr>
            <w:r>
              <w:rPr>
                <w:sz w:val="18"/>
              </w:rPr>
              <w:t>Status dropdown</w:t>
            </w:r>
          </w:p>
        </w:tc>
        <w:tc>
          <w:tcPr>
            <w:tcW w:type="dxa" w:w="7272"/>
            <w:tcMar>
              <w:top w:w="110" w:type="dxa"/>
              <w:start w:w="110" w:type="dxa"/>
              <w:bottom w:w="110" w:type="dxa"/>
              <w:end w:w="110" w:type="dxa"/>
            </w:tcMar>
            <w:vAlign w:val="center"/>
            <w:shd w:fill="EEF5FC"/>
          </w:tcPr>
          <w:p>
            <w:pPr>
              <w:spacing w:after="0"/>
            </w:pPr>
            <w:r>
              <w:rPr>
                <w:sz w:val="18"/>
              </w:rPr>
              <w:t>Advances the objective through the configured review workflow.</w:t>
            </w:r>
          </w:p>
        </w:tc>
      </w:tr>
      <w:tr>
        <w:tc>
          <w:tcPr>
            <w:tcW w:type="dxa" w:w="2520"/>
            <w:tcMar>
              <w:top w:w="110" w:type="dxa"/>
              <w:start w:w="110" w:type="dxa"/>
              <w:bottom w:w="110" w:type="dxa"/>
              <w:end w:w="110" w:type="dxa"/>
            </w:tcMar>
            <w:vAlign w:val="center"/>
          </w:tcPr>
          <w:p>
            <w:pPr>
              <w:spacing w:after="0"/>
            </w:pPr>
            <w:r>
              <w:rPr>
                <w:sz w:val="18"/>
              </w:rPr>
              <w:t>Help</w:t>
            </w:r>
          </w:p>
        </w:tc>
        <w:tc>
          <w:tcPr>
            <w:tcW w:type="dxa" w:w="7272"/>
            <w:tcMar>
              <w:top w:w="110" w:type="dxa"/>
              <w:start w:w="110" w:type="dxa"/>
              <w:bottom w:w="110" w:type="dxa"/>
              <w:end w:w="110" w:type="dxa"/>
            </w:tcMar>
            <w:vAlign w:val="center"/>
          </w:tcPr>
          <w:p>
            <w:pPr>
              <w:spacing w:after="0"/>
            </w:pPr>
            <w:r>
              <w:rPr>
                <w:sz w:val="18"/>
              </w:rPr>
              <w:t>Displays assistance for the current workspace.</w:t>
            </w:r>
          </w:p>
        </w:tc>
      </w:tr>
      <w:tr>
        <w:tc>
          <w:tcPr>
            <w:tcW w:type="dxa" w:w="2520"/>
            <w:tcMar>
              <w:top w:w="110" w:type="dxa"/>
              <w:start w:w="110" w:type="dxa"/>
              <w:bottom w:w="110" w:type="dxa"/>
              <w:end w:w="110" w:type="dxa"/>
            </w:tcMar>
            <w:vAlign w:val="center"/>
            <w:shd w:fill="EEF5FC"/>
          </w:tcPr>
          <w:p>
            <w:pPr>
              <w:spacing w:after="0"/>
            </w:pPr>
            <w:r>
              <w:rPr>
                <w:sz w:val="18"/>
              </w:rPr>
              <w:t>Reload</w:t>
            </w:r>
          </w:p>
        </w:tc>
        <w:tc>
          <w:tcPr>
            <w:tcW w:type="dxa" w:w="7272"/>
            <w:tcMar>
              <w:top w:w="110" w:type="dxa"/>
              <w:start w:w="110" w:type="dxa"/>
              <w:bottom w:w="110" w:type="dxa"/>
              <w:end w:w="110" w:type="dxa"/>
            </w:tcMar>
            <w:vAlign w:val="center"/>
            <w:shd w:fill="EEF5FC"/>
          </w:tcPr>
          <w:p>
            <w:pPr>
              <w:spacing w:after="0"/>
            </w:pPr>
            <w:r>
              <w:rPr>
                <w:sz w:val="18"/>
              </w:rPr>
              <w:t>Refreshes the page data.</w:t>
            </w:r>
          </w:p>
        </w:tc>
      </w:tr>
      <w:tr>
        <w:tc>
          <w:tcPr>
            <w:tcW w:type="dxa" w:w="2520"/>
            <w:tcMar>
              <w:top w:w="110" w:type="dxa"/>
              <w:start w:w="110" w:type="dxa"/>
              <w:bottom w:w="110" w:type="dxa"/>
              <w:end w:w="110" w:type="dxa"/>
            </w:tcMar>
            <w:vAlign w:val="center"/>
          </w:tcPr>
          <w:p>
            <w:pPr>
              <w:spacing w:after="0"/>
            </w:pPr>
            <w:r>
              <w:rPr>
                <w:sz w:val="18"/>
              </w:rPr>
              <w:t>Completion Status</w:t>
            </w:r>
          </w:p>
        </w:tc>
        <w:tc>
          <w:tcPr>
            <w:tcW w:type="dxa" w:w="7272"/>
            <w:tcMar>
              <w:top w:w="110" w:type="dxa"/>
              <w:start w:w="110" w:type="dxa"/>
              <w:bottom w:w="110" w:type="dxa"/>
              <w:end w:w="110" w:type="dxa"/>
            </w:tcMar>
            <w:vAlign w:val="center"/>
          </w:tcPr>
          <w:p>
            <w:pPr>
              <w:spacing w:after="0"/>
            </w:pPr>
            <w:r>
              <w:rPr>
                <w:sz w:val="18"/>
              </w:rPr>
              <w:t>Summarizes the current implementation and evidence condition.</w:t>
            </w:r>
          </w:p>
        </w:tc>
      </w:tr>
      <w:tr>
        <w:tc>
          <w:tcPr>
            <w:tcW w:type="dxa" w:w="2520"/>
            <w:tcMar>
              <w:top w:w="110" w:type="dxa"/>
              <w:start w:w="110" w:type="dxa"/>
              <w:bottom w:w="110" w:type="dxa"/>
              <w:end w:w="110" w:type="dxa"/>
            </w:tcMar>
            <w:vAlign w:val="center"/>
            <w:shd w:fill="EEF5FC"/>
          </w:tcPr>
          <w:p>
            <w:pPr>
              <w:spacing w:after="0"/>
            </w:pPr>
            <w:r>
              <w:rPr>
                <w:sz w:val="18"/>
              </w:rPr>
              <w:t>Assessment Objectives</w:t>
            </w:r>
          </w:p>
        </w:tc>
        <w:tc>
          <w:tcPr>
            <w:tcW w:type="dxa" w:w="7272"/>
            <w:tcMar>
              <w:top w:w="110" w:type="dxa"/>
              <w:start w:w="110" w:type="dxa"/>
              <w:bottom w:w="110" w:type="dxa"/>
              <w:end w:w="110" w:type="dxa"/>
            </w:tcMar>
            <w:vAlign w:val="center"/>
            <w:shd w:fill="EEF5FC"/>
          </w:tcPr>
          <w:p>
            <w:pPr>
              <w:spacing w:after="0"/>
            </w:pPr>
            <w:r>
              <w:rPr>
                <w:sz w:val="18"/>
              </w:rPr>
              <w:t>States the specific condition to be satisfied.</w:t>
            </w:r>
          </w:p>
        </w:tc>
      </w:tr>
      <w:tr>
        <w:tc>
          <w:tcPr>
            <w:tcW w:type="dxa" w:w="2520"/>
            <w:tcMar>
              <w:top w:w="110" w:type="dxa"/>
              <w:start w:w="110" w:type="dxa"/>
              <w:bottom w:w="110" w:type="dxa"/>
              <w:end w:w="110" w:type="dxa"/>
            </w:tcMar>
            <w:vAlign w:val="center"/>
          </w:tcPr>
          <w:p>
            <w:pPr>
              <w:spacing w:after="0"/>
            </w:pPr>
            <w:r>
              <w:rPr>
                <w:sz w:val="18"/>
              </w:rPr>
              <w:t>Parent Control Guidance</w:t>
            </w:r>
          </w:p>
        </w:tc>
        <w:tc>
          <w:tcPr>
            <w:tcW w:type="dxa" w:w="7272"/>
            <w:tcMar>
              <w:top w:w="110" w:type="dxa"/>
              <w:start w:w="110" w:type="dxa"/>
              <w:bottom w:w="110" w:type="dxa"/>
              <w:end w:w="110" w:type="dxa"/>
            </w:tcMar>
            <w:vAlign w:val="center"/>
          </w:tcPr>
          <w:p>
            <w:pPr>
              <w:spacing w:after="0"/>
            </w:pPr>
            <w:r>
              <w:rPr>
                <w:sz w:val="18"/>
              </w:rPr>
              <w:t>Provides broader implementation guidance.</w:t>
            </w:r>
          </w:p>
        </w:tc>
      </w:tr>
      <w:tr>
        <w:tc>
          <w:tcPr>
            <w:tcW w:type="dxa" w:w="2520"/>
            <w:tcMar>
              <w:top w:w="110" w:type="dxa"/>
              <w:start w:w="110" w:type="dxa"/>
              <w:bottom w:w="110" w:type="dxa"/>
              <w:end w:w="110" w:type="dxa"/>
            </w:tcMar>
            <w:vAlign w:val="center"/>
            <w:shd w:fill="EEF5FC"/>
          </w:tcPr>
          <w:p>
            <w:pPr>
              <w:spacing w:after="0"/>
            </w:pPr>
            <w:r>
              <w:rPr>
                <w:sz w:val="18"/>
              </w:rPr>
              <w:t>Vendor Recommendations</w:t>
            </w:r>
          </w:p>
        </w:tc>
        <w:tc>
          <w:tcPr>
            <w:tcW w:type="dxa" w:w="7272"/>
            <w:tcMar>
              <w:top w:w="110" w:type="dxa"/>
              <w:start w:w="110" w:type="dxa"/>
              <w:bottom w:w="110" w:type="dxa"/>
              <w:end w:w="110" w:type="dxa"/>
            </w:tcMar>
            <w:vAlign w:val="center"/>
            <w:shd w:fill="EEF5FC"/>
          </w:tcPr>
          <w:p>
            <w:pPr>
              <w:spacing w:after="0"/>
            </w:pPr>
            <w:r>
              <w:rPr>
                <w:sz w:val="18"/>
              </w:rPr>
              <w:t>Displays vendor-specific recommendations when available.</w:t>
            </w:r>
          </w:p>
        </w:tc>
      </w:tr>
      <w:tr>
        <w:tc>
          <w:tcPr>
            <w:tcW w:type="dxa" w:w="2520"/>
            <w:tcMar>
              <w:top w:w="110" w:type="dxa"/>
              <w:start w:w="110" w:type="dxa"/>
              <w:bottom w:w="110" w:type="dxa"/>
              <w:end w:w="110" w:type="dxa"/>
            </w:tcMar>
            <w:vAlign w:val="center"/>
          </w:tcPr>
          <w:p>
            <w:pPr>
              <w:spacing w:after="0"/>
            </w:pPr>
            <w:r>
              <w:rPr>
                <w:sz w:val="18"/>
              </w:rPr>
              <w:t>Implementation Progress</w:t>
            </w:r>
          </w:p>
        </w:tc>
        <w:tc>
          <w:tcPr>
            <w:tcW w:type="dxa" w:w="7272"/>
            <w:tcMar>
              <w:top w:w="110" w:type="dxa"/>
              <w:start w:w="110" w:type="dxa"/>
              <w:bottom w:w="110" w:type="dxa"/>
              <w:end w:w="110" w:type="dxa"/>
            </w:tcMar>
            <w:vAlign w:val="center"/>
          </w:tcPr>
          <w:p>
            <w:pPr>
              <w:spacing w:after="0"/>
            </w:pPr>
            <w:r>
              <w:rPr>
                <w:sz w:val="18"/>
              </w:rPr>
              <w:t>Records the selected implementation percentage.</w:t>
            </w:r>
          </w:p>
        </w:tc>
      </w:tr>
      <w:tr>
        <w:tc>
          <w:tcPr>
            <w:tcW w:type="dxa" w:w="2520"/>
            <w:tcMar>
              <w:top w:w="110" w:type="dxa"/>
              <w:start w:w="110" w:type="dxa"/>
              <w:bottom w:w="110" w:type="dxa"/>
              <w:end w:w="110" w:type="dxa"/>
            </w:tcMar>
            <w:vAlign w:val="center"/>
            <w:shd w:fill="EEF5FC"/>
          </w:tcPr>
          <w:p>
            <w:pPr>
              <w:spacing w:after="0"/>
            </w:pPr>
            <w:r>
              <w:rPr>
                <w:sz w:val="18"/>
              </w:rPr>
              <w:t>Is Applicable</w:t>
            </w:r>
          </w:p>
        </w:tc>
        <w:tc>
          <w:tcPr>
            <w:tcW w:type="dxa" w:w="7272"/>
            <w:tcMar>
              <w:top w:w="110" w:type="dxa"/>
              <w:start w:w="110" w:type="dxa"/>
              <w:bottom w:w="110" w:type="dxa"/>
              <w:end w:w="110" w:type="dxa"/>
            </w:tcMar>
            <w:vAlign w:val="center"/>
            <w:shd w:fill="EEF5FC"/>
          </w:tcPr>
          <w:p>
            <w:pPr>
              <w:spacing w:after="0"/>
            </w:pPr>
            <w:r>
              <w:rPr>
                <w:sz w:val="18"/>
              </w:rPr>
              <w:t>Identifies whether the objective applies to the scoped environment.</w:t>
            </w:r>
          </w:p>
        </w:tc>
      </w:tr>
      <w:tr>
        <w:tc>
          <w:tcPr>
            <w:tcW w:type="dxa" w:w="2520"/>
            <w:tcMar>
              <w:top w:w="110" w:type="dxa"/>
              <w:start w:w="110" w:type="dxa"/>
              <w:bottom w:w="110" w:type="dxa"/>
              <w:end w:w="110" w:type="dxa"/>
            </w:tcMar>
            <w:vAlign w:val="center"/>
          </w:tcPr>
          <w:p>
            <w:pPr>
              <w:spacing w:after="0"/>
            </w:pPr>
            <w:r>
              <w:rPr>
                <w:sz w:val="18"/>
              </w:rPr>
              <w:t>Control Owner</w:t>
            </w:r>
          </w:p>
        </w:tc>
        <w:tc>
          <w:tcPr>
            <w:tcW w:type="dxa" w:w="7272"/>
            <w:tcMar>
              <w:top w:w="110" w:type="dxa"/>
              <w:start w:w="110" w:type="dxa"/>
              <w:bottom w:w="110" w:type="dxa"/>
              <w:end w:w="110" w:type="dxa"/>
            </w:tcMar>
            <w:vAlign w:val="center"/>
          </w:tcPr>
          <w:p>
            <w:pPr>
              <w:spacing w:after="0"/>
            </w:pPr>
            <w:r>
              <w:rPr>
                <w:sz w:val="18"/>
              </w:rPr>
              <w:t>Person accountable for the objective.</w:t>
            </w:r>
          </w:p>
        </w:tc>
      </w:tr>
      <w:tr>
        <w:tc>
          <w:tcPr>
            <w:tcW w:type="dxa" w:w="2520"/>
            <w:tcMar>
              <w:top w:w="110" w:type="dxa"/>
              <w:start w:w="110" w:type="dxa"/>
              <w:bottom w:w="110" w:type="dxa"/>
              <w:end w:w="110" w:type="dxa"/>
            </w:tcMar>
            <w:vAlign w:val="center"/>
            <w:shd w:fill="EEF5FC"/>
          </w:tcPr>
          <w:p>
            <w:pPr>
              <w:spacing w:after="0"/>
            </w:pPr>
            <w:r>
              <w:rPr>
                <w:sz w:val="18"/>
              </w:rPr>
              <w:t>Control Operator</w:t>
            </w:r>
          </w:p>
        </w:tc>
        <w:tc>
          <w:tcPr>
            <w:tcW w:type="dxa" w:w="7272"/>
            <w:tcMar>
              <w:top w:w="110" w:type="dxa"/>
              <w:start w:w="110" w:type="dxa"/>
              <w:bottom w:w="110" w:type="dxa"/>
              <w:end w:w="110" w:type="dxa"/>
            </w:tcMar>
            <w:vAlign w:val="center"/>
            <w:shd w:fill="EEF5FC"/>
          </w:tcPr>
          <w:p>
            <w:pPr>
              <w:spacing w:after="0"/>
            </w:pPr>
            <w:r>
              <w:rPr>
                <w:sz w:val="18"/>
              </w:rPr>
              <w:t>Person responsible for executing or maintaining the activity.</w:t>
            </w:r>
          </w:p>
        </w:tc>
      </w:tr>
    </w:tbl>
    <w:p>
      <w:pPr>
        <w:spacing w:after="20"/>
      </w:pPr>
    </w:p>
    <w:p>
      <w:pPr>
        <w:pStyle w:val="Heading2"/>
      </w:pPr>
      <w:r>
        <w:rPr>
          <w:color w:val="000000"/>
        </w:rPr>
        <w:t>Recommended Objective Workflow</w:t>
      </w:r>
    </w:p>
    <w:p>
      <w:pPr>
        <w:keepNext w:val="0"/>
        <w:keepLines/>
        <w:widowControl/>
        <w:spacing w:after="80"/>
        <w:ind w:left="403" w:hanging="403"/>
      </w:pPr>
      <w:r>
        <w:rPr>
          <w:b/>
        </w:rPr>
        <w:t xml:space="preserve">1. </w:t>
      </w:r>
      <w:r>
        <w:t>Read the assessment objective and expand the parent guidance when needed.</w:t>
      </w:r>
    </w:p>
    <w:p>
      <w:pPr>
        <w:keepNext w:val="0"/>
        <w:keepLines/>
        <w:widowControl/>
        <w:spacing w:after="80"/>
        <w:ind w:left="403" w:hanging="403"/>
      </w:pPr>
      <w:r>
        <w:rPr>
          <w:b/>
        </w:rPr>
        <w:t xml:space="preserve">2. </w:t>
      </w:r>
      <w:r>
        <w:t>Confirm that the objective applies to the documented system scope.</w:t>
      </w:r>
    </w:p>
    <w:p>
      <w:pPr>
        <w:keepNext w:val="0"/>
        <w:keepLines/>
        <w:widowControl/>
        <w:spacing w:after="80"/>
        <w:ind w:left="403" w:hanging="403"/>
      </w:pPr>
      <w:r>
        <w:rPr>
          <w:b/>
        </w:rPr>
        <w:t xml:space="preserve">3. </w:t>
      </w:r>
      <w:r>
        <w:t>Assign the owner and operator.</w:t>
      </w:r>
    </w:p>
    <w:p>
      <w:pPr>
        <w:keepNext w:val="0"/>
        <w:keepLines/>
        <w:widowControl/>
        <w:spacing w:after="80"/>
        <w:ind w:left="403" w:hanging="403"/>
      </w:pPr>
      <w:r>
        <w:rPr>
          <w:b/>
        </w:rPr>
        <w:t xml:space="preserve">4. </w:t>
      </w:r>
      <w:r>
        <w:t>Describe the actual implementation in the Implementation tab. Name the technology, process, frequency, responsible role, records produced, and exceptions when relevant.</w:t>
      </w:r>
    </w:p>
    <w:p>
      <w:pPr>
        <w:keepNext w:val="0"/>
        <w:keepLines/>
        <w:widowControl/>
        <w:spacing w:after="80"/>
        <w:ind w:left="403" w:hanging="403"/>
      </w:pPr>
      <w:r>
        <w:rPr>
          <w:b/>
        </w:rPr>
        <w:t xml:space="preserve">5. </w:t>
      </w:r>
      <w:r>
        <w:t>Set Implementation Progress to reflect the actual operating state.</w:t>
      </w:r>
    </w:p>
    <w:p>
      <w:pPr>
        <w:keepNext w:val="0"/>
        <w:keepLines/>
        <w:widowControl/>
        <w:spacing w:after="80"/>
        <w:ind w:left="403" w:hanging="403"/>
      </w:pPr>
      <w:r>
        <w:rPr>
          <w:b/>
        </w:rPr>
        <w:t xml:space="preserve">6. </w:t>
      </w:r>
      <w:r>
        <w:t>Attach or create evidence that directly supports the objective.</w:t>
      </w:r>
    </w:p>
    <w:p>
      <w:pPr>
        <w:keepNext w:val="0"/>
        <w:keepLines/>
        <w:widowControl/>
        <w:spacing w:after="80"/>
        <w:ind w:left="403" w:hanging="403"/>
      </w:pPr>
      <w:r>
        <w:rPr>
          <w:b/>
        </w:rPr>
        <w:t xml:space="preserve">7. </w:t>
      </w:r>
      <w:r>
        <w:t>Resolve internal comments and auditor feedback.</w:t>
      </w:r>
    </w:p>
    <w:p>
      <w:pPr>
        <w:keepNext w:val="0"/>
        <w:keepLines/>
        <w:widowControl/>
        <w:spacing w:after="80"/>
        <w:ind w:left="403" w:hanging="403"/>
      </w:pPr>
      <w:r>
        <w:rPr>
          <w:b/>
        </w:rPr>
        <w:t xml:space="preserve">8. </w:t>
      </w:r>
      <w:r>
        <w:t>Create remediation tasks for gaps that cannot be corrected during the review.</w:t>
      </w:r>
    </w:p>
    <w:p>
      <w:pPr>
        <w:keepNext w:val="0"/>
        <w:keepLines/>
        <w:widowControl/>
        <w:spacing w:after="80"/>
        <w:ind w:left="403" w:hanging="403"/>
      </w:pPr>
      <w:r>
        <w:rPr>
          <w:b/>
        </w:rPr>
        <w:t xml:space="preserve">9. </w:t>
      </w:r>
      <w:r>
        <w:t>Use Notes for internal information that should not be visible to the auditor.</w:t>
      </w:r>
    </w:p>
    <w:p>
      <w:pPr>
        <w:keepNext w:val="0"/>
        <w:keepLines/>
        <w:widowControl/>
        <w:spacing w:after="80"/>
        <w:ind w:left="403" w:hanging="403"/>
      </w:pPr>
      <w:r>
        <w:rPr>
          <w:b/>
        </w:rPr>
        <w:t xml:space="preserve">10. </w:t>
      </w:r>
      <w:r>
        <w:t>Advance the review status only when the required work and evidence are ready.</w:t>
      </w:r>
    </w:p>
    <w:p>
      <w:pPr>
        <w:pStyle w:val="Heading2"/>
      </w:pPr>
      <w:r>
        <w:rPr>
          <w:color w:val="000000"/>
        </w:rPr>
        <w:t>Workspace Tabs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89"/>
        <w:gridCol w:w="3389"/>
        <w:gridCol w:w="3389"/>
      </w:tblGrid>
      <w:tr>
        <w:trPr>
          <w:tblHeader w:val="true"/>
        </w:trPr>
        <w:tc>
          <w:tcPr>
            <w:tcW w:type="dxa" w:w="1728"/>
            <w:shd w:fill="0A2144"/>
            <w:tcMar>
              <w:top w:w="110" w:type="dxa"/>
              <w:start w:w="110" w:type="dxa"/>
              <w:bottom w:w="110" w:type="dxa"/>
              <w:end w:w="110" w:type="dxa"/>
            </w:tcMar>
            <w:vAlign w:val="center"/>
          </w:tcPr>
          <w:p>
            <w:pPr>
              <w:jc w:val="center"/>
            </w:pPr>
            <w:r>
              <w:rPr>
                <w:b/>
                <w:color w:val="FFFFFF"/>
                <w:sz w:val="18"/>
              </w:rPr>
              <w:t>Tab</w:t>
            </w:r>
          </w:p>
        </w:tc>
        <w:tc>
          <w:tcPr>
            <w:tcW w:type="dxa" w:w="4536"/>
            <w:shd w:fill="0A2144"/>
            <w:tcMar>
              <w:top w:w="110" w:type="dxa"/>
              <w:start w:w="110" w:type="dxa"/>
              <w:bottom w:w="110" w:type="dxa"/>
              <w:end w:w="110" w:type="dxa"/>
            </w:tcMar>
            <w:vAlign w:val="center"/>
          </w:tcPr>
          <w:p>
            <w:pPr>
              <w:jc w:val="center"/>
            </w:pPr>
            <w:r>
              <w:rPr>
                <w:b/>
                <w:color w:val="FFFFFF"/>
                <w:sz w:val="18"/>
              </w:rPr>
              <w:t>Purpose</w:t>
            </w:r>
          </w:p>
        </w:tc>
        <w:tc>
          <w:tcPr>
            <w:tcW w:type="dxa" w:w="3528"/>
            <w:shd w:fill="0A2144"/>
            <w:tcMar>
              <w:top w:w="110" w:type="dxa"/>
              <w:start w:w="110" w:type="dxa"/>
              <w:bottom w:w="110" w:type="dxa"/>
              <w:end w:w="110" w:type="dxa"/>
            </w:tcMar>
            <w:vAlign w:val="center"/>
          </w:tcPr>
          <w:p>
            <w:pPr>
              <w:jc w:val="center"/>
            </w:pPr>
            <w:r>
              <w:rPr>
                <w:b/>
                <w:color w:val="FFFFFF"/>
                <w:sz w:val="18"/>
              </w:rPr>
              <w:t>Visibility or Use</w:t>
            </w:r>
          </w:p>
        </w:tc>
      </w:tr>
      <w:tr>
        <w:tc>
          <w:tcPr>
            <w:tcW w:type="dxa" w:w="1728"/>
            <w:tcMar>
              <w:top w:w="110" w:type="dxa"/>
              <w:start w:w="110" w:type="dxa"/>
              <w:bottom w:w="110" w:type="dxa"/>
              <w:end w:w="110" w:type="dxa"/>
            </w:tcMar>
            <w:vAlign w:val="center"/>
          </w:tcPr>
          <w:p>
            <w:pPr>
              <w:spacing w:after="0"/>
            </w:pPr>
            <w:r>
              <w:rPr>
                <w:sz w:val="18"/>
              </w:rPr>
              <w:t>Implementation</w:t>
            </w:r>
          </w:p>
        </w:tc>
        <w:tc>
          <w:tcPr>
            <w:tcW w:type="dxa" w:w="4536"/>
            <w:tcMar>
              <w:top w:w="110" w:type="dxa"/>
              <w:start w:w="110" w:type="dxa"/>
              <w:bottom w:w="110" w:type="dxa"/>
              <w:end w:w="110" w:type="dxa"/>
            </w:tcMar>
            <w:vAlign w:val="center"/>
          </w:tcPr>
          <w:p>
            <w:pPr>
              <w:spacing w:after="0"/>
            </w:pPr>
            <w:r>
              <w:rPr>
                <w:sz w:val="18"/>
              </w:rPr>
              <w:t>Rich-text description of how the organization satisfies the objective.</w:t>
            </w:r>
          </w:p>
        </w:tc>
        <w:tc>
          <w:tcPr>
            <w:tcW w:type="dxa" w:w="3528"/>
            <w:tcMar>
              <w:top w:w="110" w:type="dxa"/>
              <w:start w:w="110" w:type="dxa"/>
              <w:bottom w:w="110" w:type="dxa"/>
              <w:end w:w="110" w:type="dxa"/>
            </w:tcMar>
            <w:vAlign w:val="center"/>
          </w:tcPr>
          <w:p>
            <w:pPr>
              <w:spacing w:after="0"/>
            </w:pPr>
            <w:r>
              <w:rPr>
                <w:sz w:val="18"/>
              </w:rPr>
              <w:t>Visible to the auditor.</w:t>
            </w:r>
          </w:p>
        </w:tc>
      </w:tr>
      <w:tr>
        <w:tc>
          <w:tcPr>
            <w:tcW w:type="dxa" w:w="1728"/>
            <w:tcMar>
              <w:top w:w="110" w:type="dxa"/>
              <w:start w:w="110" w:type="dxa"/>
              <w:bottom w:w="110" w:type="dxa"/>
              <w:end w:w="110" w:type="dxa"/>
            </w:tcMar>
            <w:vAlign w:val="center"/>
            <w:shd w:fill="EEF5FC"/>
          </w:tcPr>
          <w:p>
            <w:pPr>
              <w:spacing w:after="0"/>
            </w:pPr>
            <w:r>
              <w:rPr>
                <w:sz w:val="18"/>
              </w:rPr>
              <w:t>Comments</w:t>
            </w:r>
          </w:p>
        </w:tc>
        <w:tc>
          <w:tcPr>
            <w:tcW w:type="dxa" w:w="4536"/>
            <w:tcMar>
              <w:top w:w="110" w:type="dxa"/>
              <w:start w:w="110" w:type="dxa"/>
              <w:bottom w:w="110" w:type="dxa"/>
              <w:end w:w="110" w:type="dxa"/>
            </w:tcMar>
            <w:vAlign w:val="center"/>
            <w:shd w:fill="EEF5FC"/>
          </w:tcPr>
          <w:p>
            <w:pPr>
              <w:spacing w:after="0"/>
            </w:pPr>
            <w:r>
              <w:rPr>
                <w:sz w:val="18"/>
              </w:rPr>
              <w:t>Conversation between the InfoSec team and auditor.</w:t>
            </w:r>
          </w:p>
        </w:tc>
        <w:tc>
          <w:tcPr>
            <w:tcW w:type="dxa" w:w="3528"/>
            <w:tcMar>
              <w:top w:w="110" w:type="dxa"/>
              <w:start w:w="110" w:type="dxa"/>
              <w:bottom w:w="110" w:type="dxa"/>
              <w:end w:w="110" w:type="dxa"/>
            </w:tcMar>
            <w:vAlign w:val="center"/>
            <w:shd w:fill="EEF5FC"/>
          </w:tcPr>
          <w:p>
            <w:pPr>
              <w:spacing w:after="0"/>
            </w:pPr>
            <w:r>
              <w:rPr>
                <w:sz w:val="18"/>
              </w:rPr>
              <w:t>Subject to project auditor settings.</w:t>
            </w:r>
          </w:p>
        </w:tc>
      </w:tr>
      <w:tr>
        <w:tc>
          <w:tcPr>
            <w:tcW w:type="dxa" w:w="1728"/>
            <w:tcMar>
              <w:top w:w="110" w:type="dxa"/>
              <w:start w:w="110" w:type="dxa"/>
              <w:bottom w:w="110" w:type="dxa"/>
              <w:end w:w="110" w:type="dxa"/>
            </w:tcMar>
            <w:vAlign w:val="center"/>
          </w:tcPr>
          <w:p>
            <w:pPr>
              <w:spacing w:after="0"/>
            </w:pPr>
            <w:r>
              <w:rPr>
                <w:sz w:val="18"/>
              </w:rPr>
              <w:t>Feedback</w:t>
            </w:r>
          </w:p>
        </w:tc>
        <w:tc>
          <w:tcPr>
            <w:tcW w:type="dxa" w:w="4536"/>
            <w:tcMar>
              <w:top w:w="110" w:type="dxa"/>
              <w:start w:w="110" w:type="dxa"/>
              <w:bottom w:w="110" w:type="dxa"/>
              <w:end w:w="110" w:type="dxa"/>
            </w:tcMar>
            <w:vAlign w:val="center"/>
          </w:tcPr>
          <w:p>
            <w:pPr>
              <w:spacing w:after="0"/>
            </w:pPr>
            <w:r>
              <w:rPr>
                <w:sz w:val="18"/>
              </w:rPr>
              <w:t>Auditor action items or questions for the InfoSec team.</w:t>
            </w:r>
          </w:p>
        </w:tc>
        <w:tc>
          <w:tcPr>
            <w:tcW w:type="dxa" w:w="3528"/>
            <w:tcMar>
              <w:top w:w="110" w:type="dxa"/>
              <w:start w:w="110" w:type="dxa"/>
              <w:bottom w:w="110" w:type="dxa"/>
              <w:end w:w="110" w:type="dxa"/>
            </w:tcMar>
            <w:vAlign w:val="center"/>
          </w:tcPr>
          <w:p>
            <w:pPr>
              <w:spacing w:after="0"/>
            </w:pPr>
            <w:r>
              <w:rPr>
                <w:sz w:val="18"/>
              </w:rPr>
              <w:t>Team and auditor should mark completion as work is resolved.</w:t>
            </w:r>
          </w:p>
        </w:tc>
      </w:tr>
      <w:tr>
        <w:tc>
          <w:tcPr>
            <w:tcW w:type="dxa" w:w="1728"/>
            <w:tcMar>
              <w:top w:w="110" w:type="dxa"/>
              <w:start w:w="110" w:type="dxa"/>
              <w:bottom w:w="110" w:type="dxa"/>
              <w:end w:w="110" w:type="dxa"/>
            </w:tcMar>
            <w:vAlign w:val="center"/>
            <w:shd w:fill="EEF5FC"/>
          </w:tcPr>
          <w:p>
            <w:pPr>
              <w:spacing w:after="0"/>
            </w:pPr>
            <w:r>
              <w:rPr>
                <w:sz w:val="18"/>
              </w:rPr>
              <w:t>Evidence</w:t>
            </w:r>
          </w:p>
        </w:tc>
        <w:tc>
          <w:tcPr>
            <w:tcW w:type="dxa" w:w="4536"/>
            <w:tcMar>
              <w:top w:w="110" w:type="dxa"/>
              <w:start w:w="110" w:type="dxa"/>
              <w:bottom w:w="110" w:type="dxa"/>
              <w:end w:w="110" w:type="dxa"/>
            </w:tcMar>
            <w:vAlign w:val="center"/>
            <w:shd w:fill="EEF5FC"/>
          </w:tcPr>
          <w:p>
            <w:pPr>
              <w:spacing w:after="0"/>
            </w:pPr>
            <w:r>
              <w:rPr>
                <w:sz w:val="18"/>
              </w:rPr>
              <w:t>Attach existing evidence or create new evidence.</w:t>
            </w:r>
          </w:p>
        </w:tc>
        <w:tc>
          <w:tcPr>
            <w:tcW w:type="dxa" w:w="3528"/>
            <w:tcMar>
              <w:top w:w="110" w:type="dxa"/>
              <w:start w:w="110" w:type="dxa"/>
              <w:bottom w:w="110" w:type="dxa"/>
              <w:end w:w="110" w:type="dxa"/>
            </w:tcMar>
            <w:vAlign w:val="center"/>
            <w:shd w:fill="EEF5FC"/>
          </w:tcPr>
          <w:p>
            <w:pPr>
              <w:spacing w:after="0"/>
            </w:pPr>
            <w:r>
              <w:rPr>
                <w:sz w:val="18"/>
              </w:rPr>
              <w:t>Use artifacts that are current, relevant, and readable.</w:t>
            </w:r>
          </w:p>
        </w:tc>
      </w:tr>
      <w:tr>
        <w:tc>
          <w:tcPr>
            <w:tcW w:type="dxa" w:w="1728"/>
            <w:tcMar>
              <w:top w:w="110" w:type="dxa"/>
              <w:start w:w="110" w:type="dxa"/>
              <w:bottom w:w="110" w:type="dxa"/>
              <w:end w:w="110" w:type="dxa"/>
            </w:tcMar>
            <w:vAlign w:val="center"/>
          </w:tcPr>
          <w:p>
            <w:pPr>
              <w:spacing w:after="0"/>
            </w:pPr>
            <w:r>
              <w:rPr>
                <w:sz w:val="18"/>
              </w:rPr>
              <w:t>Remediation</w:t>
            </w:r>
          </w:p>
        </w:tc>
        <w:tc>
          <w:tcPr>
            <w:tcW w:type="dxa" w:w="4536"/>
            <w:tcMar>
              <w:top w:w="110" w:type="dxa"/>
              <w:start w:w="110" w:type="dxa"/>
              <w:bottom w:w="110" w:type="dxa"/>
              <w:end w:w="110" w:type="dxa"/>
            </w:tcMar>
            <w:vAlign w:val="center"/>
          </w:tcPr>
          <w:p>
            <w:pPr>
              <w:spacing w:after="0"/>
            </w:pPr>
            <w:r>
              <w:rPr>
                <w:sz w:val="18"/>
              </w:rPr>
              <w:t>Track corrective tasks linked to the objective.</w:t>
            </w:r>
          </w:p>
        </w:tc>
        <w:tc>
          <w:tcPr>
            <w:tcW w:type="dxa" w:w="3528"/>
            <w:tcMar>
              <w:top w:w="110" w:type="dxa"/>
              <w:start w:w="110" w:type="dxa"/>
              <w:bottom w:w="110" w:type="dxa"/>
              <w:end w:w="110" w:type="dxa"/>
            </w:tcMar>
            <w:vAlign w:val="center"/>
          </w:tcPr>
          <w:p>
            <w:pPr>
              <w:spacing w:after="0"/>
            </w:pPr>
            <w:r>
              <w:rPr>
                <w:sz w:val="18"/>
              </w:rPr>
              <w:t>Use for assigned gaps, dates, risks, and status.</w:t>
            </w:r>
          </w:p>
        </w:tc>
      </w:tr>
      <w:tr>
        <w:tc>
          <w:tcPr>
            <w:tcW w:type="dxa" w:w="1728"/>
            <w:tcMar>
              <w:top w:w="110" w:type="dxa"/>
              <w:start w:w="110" w:type="dxa"/>
              <w:bottom w:w="110" w:type="dxa"/>
              <w:end w:w="110" w:type="dxa"/>
            </w:tcMar>
            <w:vAlign w:val="center"/>
            <w:shd w:fill="EEF5FC"/>
          </w:tcPr>
          <w:p>
            <w:pPr>
              <w:spacing w:after="0"/>
            </w:pPr>
            <w:r>
              <w:rPr>
                <w:sz w:val="18"/>
              </w:rPr>
              <w:t>Notes</w:t>
            </w:r>
          </w:p>
        </w:tc>
        <w:tc>
          <w:tcPr>
            <w:tcW w:type="dxa" w:w="4536"/>
            <w:tcMar>
              <w:top w:w="110" w:type="dxa"/>
              <w:start w:w="110" w:type="dxa"/>
              <w:bottom w:w="110" w:type="dxa"/>
              <w:end w:w="110" w:type="dxa"/>
            </w:tcMar>
            <w:vAlign w:val="center"/>
            <w:shd w:fill="EEF5FC"/>
          </w:tcPr>
          <w:p>
            <w:pPr>
              <w:spacing w:after="0"/>
            </w:pPr>
            <w:r>
              <w:rPr>
                <w:sz w:val="18"/>
              </w:rPr>
              <w:t>Internal notes about the objective.</w:t>
            </w:r>
          </w:p>
        </w:tc>
        <w:tc>
          <w:tcPr>
            <w:tcW w:type="dxa" w:w="3528"/>
            <w:tcMar>
              <w:top w:w="110" w:type="dxa"/>
              <w:start w:w="110" w:type="dxa"/>
              <w:bottom w:w="110" w:type="dxa"/>
              <w:end w:w="110" w:type="dxa"/>
            </w:tcMar>
            <w:vAlign w:val="center"/>
            <w:shd w:fill="EEF5FC"/>
          </w:tcPr>
          <w:p>
            <w:pPr>
              <w:spacing w:after="0"/>
            </w:pPr>
            <w:r>
              <w:rPr>
                <w:sz w:val="18"/>
              </w:rPr>
              <w:t>Not viewable by the auditor or reviewer.</w:t>
            </w:r>
          </w:p>
        </w:tc>
      </w:tr>
    </w:tbl>
    <w:p>
      <w:pPr>
        <w:spacing w:after="20"/>
      </w:pPr>
    </w:p>
    <w:p>
      <w:pPr>
        <w:keepNext/>
        <w:jc w:val="center"/>
      </w:pPr>
      <w:r>
        <w:drawing>
          <wp:inline xmlns:a="http://schemas.openxmlformats.org/drawingml/2006/main" xmlns:pic="http://schemas.openxmlformats.org/drawingml/2006/picture">
            <wp:extent cx="6217920" cy="4269973"/>
            <wp:docPr id="8" name="Picture 8" descr="Figure 8. Evidence tab within a control workspace, with Attach and Create options." title="06-control-evidence-tab.jpg"/>
            <wp:cNvGraphicFramePr>
              <a:graphicFrameLocks noChangeAspect="1"/>
            </wp:cNvGraphicFramePr>
            <a:graphic>
              <a:graphicData uri="http://schemas.openxmlformats.org/drawingml/2006/picture">
                <pic:pic>
                  <pic:nvPicPr>
                    <pic:cNvPr id="0" name="06-control-evidence-tab.jpg"/>
                    <pic:cNvPicPr/>
                  </pic:nvPicPr>
                  <pic:blipFill>
                    <a:blip r:embed="rId18"/>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8. Evidence tab within a control workspace, with Attach and Create options.</w:t>
      </w:r>
    </w:p>
    <w:p>
      <w:pPr>
        <w:pStyle w:val="Heading2"/>
      </w:pPr>
      <w:r>
        <w:rPr>
          <w:color w:val="000000"/>
        </w:rPr>
        <w:t>Writing Strong Implementation Details</w:t>
      </w:r>
    </w:p>
    <w:p>
      <w:pPr>
        <w:keepNext w:val="0"/>
        <w:keepLines/>
        <w:widowControl/>
        <w:spacing w:after="60"/>
        <w:ind w:left="403" w:hanging="403"/>
      </w:pPr>
      <w:r>
        <w:t xml:space="preserve">•  </w:t>
      </w:r>
      <w:r>
        <w:t>State what is implemented, not what the organization intends to implement.</w:t>
      </w:r>
    </w:p>
    <w:p>
      <w:pPr>
        <w:keepNext w:val="0"/>
        <w:keepLines/>
        <w:widowControl/>
        <w:spacing w:after="60"/>
        <w:ind w:left="403" w:hanging="403"/>
      </w:pPr>
      <w:r>
        <w:t xml:space="preserve">•  </w:t>
      </w:r>
      <w:r>
        <w:t>Identify systems, applications, device groups, locations, or processes involved.</w:t>
      </w:r>
    </w:p>
    <w:p>
      <w:pPr>
        <w:keepNext w:val="0"/>
        <w:keepLines/>
        <w:widowControl/>
        <w:spacing w:after="60"/>
        <w:ind w:left="403" w:hanging="403"/>
      </w:pPr>
      <w:r>
        <w:t xml:space="preserve">•  </w:t>
      </w:r>
      <w:r>
        <w:t>Identify who performs the activity and how often it occurs.</w:t>
      </w:r>
    </w:p>
    <w:p>
      <w:pPr>
        <w:keepNext w:val="0"/>
        <w:keepLines/>
        <w:widowControl/>
        <w:spacing w:after="60"/>
        <w:ind w:left="403" w:hanging="403"/>
      </w:pPr>
      <w:r>
        <w:t xml:space="preserve">•  </w:t>
      </w:r>
      <w:r>
        <w:t>Explain enforcement, monitoring, and exception handling where relevant.</w:t>
      </w:r>
    </w:p>
    <w:p>
      <w:pPr>
        <w:keepNext w:val="0"/>
        <w:keepLines/>
        <w:widowControl/>
        <w:spacing w:after="60"/>
        <w:ind w:left="403" w:hanging="403"/>
      </w:pPr>
      <w:r>
        <w:t xml:space="preserve">•  </w:t>
      </w:r>
      <w:r>
        <w:t>Point to the specific evidence that demonstrates operation.</w:t>
      </w:r>
    </w:p>
    <w:p>
      <w:pPr>
        <w:keepNext w:val="0"/>
        <w:keepLines/>
        <w:widowControl/>
        <w:spacing w:after="60"/>
        <w:ind w:left="403" w:hanging="403"/>
      </w:pPr>
      <w:r>
        <w:t xml:space="preserve">•  </w:t>
      </w:r>
      <w:r>
        <w:t>Avoid generic statements such as "we comply" or copying the requirement without explaining the implementation.</w:t>
      </w:r>
    </w:p>
    <w:p>
      <w:pPr>
        <w:pStyle w:val="Heading1"/>
        <w:pageBreakBefore w:val="0"/>
      </w:pPr>
      <w:r>
        <w:rPr>
          <w:color w:val="000000"/>
        </w:rPr>
        <w:t>10 Policies</w:t>
      </w:r>
    </w:p>
    <w:p>
      <w:pPr>
        <w:keepLines w:val="0"/>
      </w:pPr>
      <w:r>
        <w:rPr>
          <w:i w:val="0"/>
        </w:rPr>
        <w:t>Policies can be created once in the tenant library and then associated with projects and controls. A project policy list tracks ownership and review responsibility.</w:t>
      </w:r>
    </w:p>
    <w:p>
      <w:pPr>
        <w:keepNext/>
        <w:jc w:val="center"/>
      </w:pPr>
      <w:r>
        <w:drawing>
          <wp:inline xmlns:a="http://schemas.openxmlformats.org/drawingml/2006/main" xmlns:pic="http://schemas.openxmlformats.org/drawingml/2006/picture">
            <wp:extent cx="6217920" cy="4269973"/>
            <wp:docPr id="9" name="Picture 9" descr="Figure 9. Tenant policy library with reference codes, names, descriptions, and additional actions." title="15-policy-library.jpg"/>
            <wp:cNvGraphicFramePr>
              <a:graphicFrameLocks noChangeAspect="1"/>
            </wp:cNvGraphicFramePr>
            <a:graphic>
              <a:graphicData uri="http://schemas.openxmlformats.org/drawingml/2006/picture">
                <pic:pic>
                  <pic:nvPicPr>
                    <pic:cNvPr id="0" name="15-policy-library.jpg"/>
                    <pic:cNvPicPr/>
                  </pic:nvPicPr>
                  <pic:blipFill>
                    <a:blip r:embed="rId19"/>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9. Tenant policy library with reference codes, names, descriptions, and additional actions.</w:t>
      </w:r>
    </w:p>
    <w:p>
      <w:pPr>
        <w:pStyle w:val="Heading2"/>
      </w:pPr>
      <w:r>
        <w:rPr>
          <w:color w:val="000000"/>
        </w:rPr>
        <w:t>Create a Policy in the Library</w:t>
      </w:r>
    </w:p>
    <w:p>
      <w:pPr>
        <w:keepNext w:val="0"/>
        <w:keepLines/>
        <w:widowControl/>
        <w:spacing w:after="80"/>
        <w:ind w:left="403" w:hanging="403"/>
      </w:pPr>
      <w:r>
        <w:rPr>
          <w:b/>
        </w:rPr>
        <w:t xml:space="preserve">1. </w:t>
      </w:r>
      <w:r>
        <w:t>Open Policies from the left navigation.</w:t>
      </w:r>
    </w:p>
    <w:p>
      <w:pPr>
        <w:keepNext w:val="0"/>
        <w:keepLines/>
        <w:widowControl/>
        <w:spacing w:after="80"/>
        <w:ind w:left="403" w:hanging="403"/>
      </w:pPr>
      <w:r>
        <w:rPr>
          <w:b/>
        </w:rPr>
        <w:t xml:space="preserve">2. </w:t>
      </w:r>
      <w:r>
        <w:t>Select New.</w:t>
      </w:r>
    </w:p>
    <w:p>
      <w:pPr>
        <w:keepNext w:val="0"/>
        <w:keepLines/>
        <w:widowControl/>
        <w:spacing w:after="80"/>
        <w:ind w:left="403" w:hanging="403"/>
      </w:pPr>
      <w:r>
        <w:rPr>
          <w:b/>
        </w:rPr>
        <w:t xml:space="preserve">3. </w:t>
      </w:r>
      <w:r>
        <w:t>Enter the policy Name, Description, and Reference Code when applicable.</w:t>
      </w:r>
    </w:p>
    <w:p>
      <w:pPr>
        <w:keepNext w:val="0"/>
        <w:keepLines/>
        <w:widowControl/>
        <w:spacing w:after="80"/>
        <w:ind w:left="403" w:hanging="403"/>
      </w:pPr>
      <w:r>
        <w:rPr>
          <w:b/>
        </w:rPr>
        <w:t xml:space="preserve">4. </w:t>
      </w:r>
      <w:r>
        <w:t>Save the policy.</w:t>
      </w:r>
    </w:p>
    <w:p>
      <w:pPr>
        <w:keepNext w:val="0"/>
        <w:keepLines/>
        <w:widowControl/>
        <w:spacing w:after="80"/>
        <w:ind w:left="403" w:hanging="403"/>
      </w:pPr>
      <w:r>
        <w:rPr>
          <w:b/>
        </w:rPr>
        <w:t xml:space="preserve">5. </w:t>
      </w:r>
      <w:r>
        <w:t>Use the More action for the policy to manage or associate it as permitted by your role.</w:t>
      </w:r>
    </w:p>
    <w:p>
      <w:pPr>
        <w:keepNext/>
        <w:jc w:val="center"/>
      </w:pPr>
      <w:r>
        <w:drawing>
          <wp:inline xmlns:a="http://schemas.openxmlformats.org/drawingml/2006/main" xmlns:pic="http://schemas.openxmlformats.org/drawingml/2006/picture">
            <wp:extent cx="6217920" cy="4269973"/>
            <wp:docPr id="10" name="Picture 10" descr="Figure 10. Policies associated with a project, including owner, reviewer, and view actions." title="07-project-policies.jpg"/>
            <wp:cNvGraphicFramePr>
              <a:graphicFrameLocks noChangeAspect="1"/>
            </wp:cNvGraphicFramePr>
            <a:graphic>
              <a:graphicData uri="http://schemas.openxmlformats.org/drawingml/2006/picture">
                <pic:pic>
                  <pic:nvPicPr>
                    <pic:cNvPr id="0" name="07-project-policies.jpg"/>
                    <pic:cNvPicPr/>
                  </pic:nvPicPr>
                  <pic:blipFill>
                    <a:blip r:embed="rId20"/>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10. Policies associated with a project, including owner, reviewer, and view actions.</w:t>
      </w:r>
    </w:p>
    <w:p>
      <w:pPr>
        <w:pStyle w:val="Heading2"/>
      </w:pPr>
      <w:r>
        <w:rPr>
          <w:color w:val="000000"/>
        </w:rPr>
        <w:t>Add Policies to a Project</w:t>
      </w:r>
    </w:p>
    <w:p>
      <w:pPr>
        <w:keepNext w:val="0"/>
        <w:keepLines/>
        <w:widowControl/>
        <w:spacing w:after="80"/>
        <w:ind w:left="403" w:hanging="403"/>
      </w:pPr>
      <w:r>
        <w:rPr>
          <w:b/>
        </w:rPr>
        <w:t xml:space="preserve">1. </w:t>
      </w:r>
      <w:r>
        <w:t>Open the project and select Policies.</w:t>
      </w:r>
    </w:p>
    <w:p>
      <w:pPr>
        <w:keepNext w:val="0"/>
        <w:keepLines/>
        <w:widowControl/>
        <w:spacing w:after="80"/>
        <w:ind w:left="403" w:hanging="403"/>
      </w:pPr>
      <w:r>
        <w:rPr>
          <w:b/>
        </w:rPr>
        <w:t xml:space="preserve">2. </w:t>
      </w:r>
      <w:r>
        <w:t>Select Add Policies.</w:t>
      </w:r>
    </w:p>
    <w:p>
      <w:pPr>
        <w:keepNext w:val="0"/>
        <w:keepLines/>
        <w:widowControl/>
        <w:spacing w:after="80"/>
        <w:ind w:left="403" w:hanging="403"/>
      </w:pPr>
      <w:r>
        <w:rPr>
          <w:b/>
        </w:rPr>
        <w:t xml:space="preserve">3. </w:t>
      </w:r>
      <w:r>
        <w:t>Choose a policy from the tenant library and select the project.</w:t>
      </w:r>
    </w:p>
    <w:p>
      <w:pPr>
        <w:keepNext w:val="0"/>
        <w:keepLines/>
        <w:widowControl/>
        <w:spacing w:after="80"/>
        <w:ind w:left="403" w:hanging="403"/>
      </w:pPr>
      <w:r>
        <w:rPr>
          <w:b/>
        </w:rPr>
        <w:t xml:space="preserve">4. </w:t>
      </w:r>
      <w:r>
        <w:t>Save the association.</w:t>
      </w:r>
    </w:p>
    <w:p>
      <w:pPr>
        <w:keepNext w:val="0"/>
        <w:keepLines/>
        <w:widowControl/>
        <w:spacing w:after="80"/>
        <w:ind w:left="403" w:hanging="403"/>
      </w:pPr>
      <w:r>
        <w:rPr>
          <w:b/>
        </w:rPr>
        <w:t xml:space="preserve">5. </w:t>
      </w:r>
      <w:r>
        <w:t>Assign a policy owner and reviewer when those fields are not already populated.</w:t>
      </w:r>
    </w:p>
    <w:p>
      <w:pPr>
        <w:keepNext w:val="0"/>
        <w:keepLines/>
        <w:widowControl/>
        <w:spacing w:after="80"/>
        <w:ind w:left="403" w:hanging="403"/>
      </w:pPr>
      <w:r>
        <w:rPr>
          <w:b/>
        </w:rPr>
        <w:t xml:space="preserve">6. </w:t>
      </w:r>
      <w:r>
        <w:t>Use View to review the policy content and confirm that it matches actual practice.</w:t>
      </w:r>
    </w:p>
    <w:p>
      <w:pPr>
        <w:spacing w:before="80" w:after="140"/>
      </w:pPr>
      <w:r>
        <w:rPr>
          <w:b/>
          <w:color w:val="0A2144"/>
        </w:rPr>
        <w:t xml:space="preserve">Good practice: </w:t>
      </w:r>
      <w:r>
        <w:t>A policy title and control reference are not sufficient by themselves. Maintain approval, version, effective date, assigned ownership, review cadence, and evidence that the policy is implemented.</w:t>
      </w:r>
    </w:p>
    <w:p>
      <w:pPr>
        <w:pStyle w:val="Heading1"/>
        <w:pageBreakBefore w:val="0"/>
      </w:pPr>
      <w:r>
        <w:rPr>
          <w:color w:val="000000"/>
        </w:rPr>
        <w:t>11 Evidence Management</w:t>
      </w:r>
    </w:p>
    <w:p>
      <w:pPr>
        <w:keepLines w:val="0"/>
      </w:pPr>
      <w:r>
        <w:rPr>
          <w:i w:val="0"/>
        </w:rPr>
        <w:t>Evidence can be created from a control workspace or managed through the project and tenant evidence libraries. One evidence item can support multiple assessment objectives when the mapping is accurate.</w:t>
      </w:r>
    </w:p>
    <w:p>
      <w:pPr>
        <w:keepNext/>
        <w:jc w:val="center"/>
      </w:pPr>
      <w:r>
        <w:drawing>
          <wp:inline xmlns:a="http://schemas.openxmlformats.org/drawingml/2006/main" xmlns:pic="http://schemas.openxmlformats.org/drawingml/2006/picture">
            <wp:extent cx="6217920" cy="4269973"/>
            <wp:docPr id="11" name="Picture 11" descr="Figure 11. Project evidence inventory with mapping, lifecycle status, owner, expiration, and update information." title="08-evidence-inventory.jpg"/>
            <wp:cNvGraphicFramePr>
              <a:graphicFrameLocks noChangeAspect="1"/>
            </wp:cNvGraphicFramePr>
            <a:graphic>
              <a:graphicData uri="http://schemas.openxmlformats.org/drawingml/2006/picture">
                <pic:pic>
                  <pic:nvPicPr>
                    <pic:cNvPr id="0" name="08-evidence-inventory.jpg"/>
                    <pic:cNvPicPr/>
                  </pic:nvPicPr>
                  <pic:blipFill>
                    <a:blip r:embed="rId21"/>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11. Project evidence inventory with mapping, lifecycle status, owner, expiration, and update information.</w:t>
      </w:r>
    </w:p>
    <w:p>
      <w:pPr>
        <w:pStyle w:val="Heading2"/>
      </w:pPr>
      <w:r>
        <w:rPr>
          <w:color w:val="000000"/>
        </w:rPr>
        <w:t>Evidence Dashboard Measures</w:t>
      </w:r>
    </w:p>
    <w:p>
      <w:pPr>
        <w:keepNext w:val="0"/>
        <w:keepLines/>
        <w:widowControl/>
        <w:spacing w:after="60"/>
        <w:ind w:left="403" w:hanging="403"/>
      </w:pPr>
      <w:r>
        <w:t xml:space="preserve">•  </w:t>
      </w:r>
      <w:r>
        <w:t>Total Evidence counts all evidence visible in the current scope.</w:t>
      </w:r>
    </w:p>
    <w:p>
      <w:pPr>
        <w:keepNext w:val="0"/>
        <w:keepLines/>
        <w:widowControl/>
        <w:spacing w:after="60"/>
        <w:ind w:left="403" w:hanging="403"/>
      </w:pPr>
      <w:r>
        <w:t xml:space="preserve">•  </w:t>
      </w:r>
      <w:r>
        <w:t>Mapped counts evidence associated with one or more controls.</w:t>
      </w:r>
    </w:p>
    <w:p>
      <w:pPr>
        <w:keepNext w:val="0"/>
        <w:keepLines/>
        <w:widowControl/>
        <w:spacing w:after="60"/>
        <w:ind w:left="403" w:hanging="403"/>
      </w:pPr>
      <w:r>
        <w:t xml:space="preserve">•  </w:t>
      </w:r>
      <w:r>
        <w:t>Unmapped identifies evidence not yet associated with a control.</w:t>
      </w:r>
    </w:p>
    <w:p>
      <w:pPr>
        <w:keepNext w:val="0"/>
        <w:keepLines/>
        <w:widowControl/>
        <w:spacing w:after="60"/>
        <w:ind w:left="403" w:hanging="403"/>
      </w:pPr>
      <w:r>
        <w:t xml:space="preserve">•  </w:t>
      </w:r>
      <w:r>
        <w:t>Expired identifies evidence beyond its expiration date.</w:t>
      </w:r>
    </w:p>
    <w:p>
      <w:pPr>
        <w:keepNext w:val="0"/>
        <w:keepLines/>
        <w:widowControl/>
        <w:spacing w:after="60"/>
        <w:ind w:left="403" w:hanging="403"/>
      </w:pPr>
      <w:r>
        <w:t xml:space="preserve">•  </w:t>
      </w:r>
      <w:r>
        <w:t>Pending Review identifies evidence waiting for approval or review.</w:t>
      </w:r>
    </w:p>
    <w:p>
      <w:pPr>
        <w:keepNext w:val="0"/>
        <w:keepLines/>
        <w:widowControl/>
        <w:spacing w:after="60"/>
        <w:ind w:left="403" w:hanging="403"/>
      </w:pPr>
      <w:r>
        <w:t xml:space="preserve">•  </w:t>
      </w:r>
      <w:r>
        <w:t>Archived identifies evidence retained but no longer active.</w:t>
      </w:r>
    </w:p>
    <w:p>
      <w:pPr>
        <w:pStyle w:val="Heading2"/>
      </w:pPr>
      <w:r>
        <w:rPr>
          <w:color w:val="000000"/>
        </w:rPr>
        <w:t>Create New Evidence</w:t>
      </w:r>
    </w:p>
    <w:p>
      <w:pPr>
        <w:keepNext w:val="0"/>
        <w:keepLines/>
        <w:widowControl/>
        <w:spacing w:after="80"/>
        <w:ind w:left="403" w:hanging="403"/>
      </w:pPr>
      <w:r>
        <w:rPr>
          <w:b/>
        </w:rPr>
        <w:t xml:space="preserve">1. </w:t>
      </w:r>
      <w:r>
        <w:t>Select New Evidence on the project Evidence page, or New in the tenant Evidence library.</w:t>
      </w:r>
    </w:p>
    <w:p>
      <w:pPr>
        <w:keepNext w:val="0"/>
        <w:keepLines/>
        <w:widowControl/>
        <w:spacing w:after="80"/>
        <w:ind w:left="403" w:hanging="403"/>
      </w:pPr>
      <w:r>
        <w:rPr>
          <w:b/>
        </w:rPr>
        <w:t xml:space="preserve">2. </w:t>
      </w:r>
      <w:r>
        <w:t>Enter a descriptive Name that identifies the artifact and period covered.</w:t>
      </w:r>
    </w:p>
    <w:p>
      <w:pPr>
        <w:keepNext w:val="0"/>
        <w:keepLines/>
        <w:widowControl/>
        <w:spacing w:after="80"/>
        <w:ind w:left="403" w:hanging="403"/>
      </w:pPr>
      <w:r>
        <w:rPr>
          <w:b/>
        </w:rPr>
        <w:t xml:space="preserve">3. </w:t>
      </w:r>
      <w:r>
        <w:t>Add a Description explaining what the artifact demonstrates.</w:t>
      </w:r>
    </w:p>
    <w:p>
      <w:pPr>
        <w:keepNext w:val="0"/>
        <w:keepLines/>
        <w:widowControl/>
        <w:spacing w:after="80"/>
        <w:ind w:left="403" w:hanging="403"/>
      </w:pPr>
      <w:r>
        <w:rPr>
          <w:b/>
        </w:rPr>
        <w:t xml:space="preserve">4. </w:t>
      </w:r>
      <w:r>
        <w:t>Enter the Collected On date.</w:t>
      </w:r>
    </w:p>
    <w:p>
      <w:pPr>
        <w:keepNext w:val="0"/>
        <w:keepLines/>
        <w:widowControl/>
        <w:spacing w:after="80"/>
        <w:ind w:left="403" w:hanging="403"/>
      </w:pPr>
      <w:r>
        <w:rPr>
          <w:b/>
        </w:rPr>
        <w:t xml:space="preserve">5. </w:t>
      </w:r>
      <w:r>
        <w:t>Select an Evidence Type.</w:t>
      </w:r>
    </w:p>
    <w:p>
      <w:pPr>
        <w:keepNext w:val="0"/>
        <w:keepLines/>
        <w:widowControl/>
        <w:spacing w:after="80"/>
        <w:ind w:left="403" w:hanging="403"/>
      </w:pPr>
      <w:r>
        <w:rPr>
          <w:b/>
        </w:rPr>
        <w:t xml:space="preserve">6. </w:t>
      </w:r>
      <w:r>
        <w:t>Select the current Status.</w:t>
      </w:r>
    </w:p>
    <w:p>
      <w:pPr>
        <w:keepNext w:val="0"/>
        <w:keepLines/>
        <w:widowControl/>
        <w:spacing w:after="80"/>
        <w:ind w:left="403" w:hanging="403"/>
      </w:pPr>
      <w:r>
        <w:rPr>
          <w:b/>
        </w:rPr>
        <w:t xml:space="preserve">7. </w:t>
      </w:r>
      <w:r>
        <w:t>Enter an Expiration Date when the artifact must be refreshed.</w:t>
      </w:r>
    </w:p>
    <w:p>
      <w:pPr>
        <w:keepNext w:val="0"/>
        <w:keepLines/>
        <w:widowControl/>
        <w:spacing w:after="80"/>
        <w:ind w:left="403" w:hanging="403"/>
      </w:pPr>
      <w:r>
        <w:rPr>
          <w:b/>
        </w:rPr>
        <w:t xml:space="preserve">8. </w:t>
      </w:r>
      <w:r>
        <w:t>Add evidence content or choose one or more files to upload.</w:t>
      </w:r>
    </w:p>
    <w:p>
      <w:pPr>
        <w:keepNext w:val="0"/>
        <w:keepLines/>
        <w:widowControl/>
        <w:spacing w:after="80"/>
        <w:ind w:left="403" w:hanging="403"/>
      </w:pPr>
      <w:r>
        <w:rPr>
          <w:b/>
        </w:rPr>
        <w:t xml:space="preserve">9. </w:t>
      </w:r>
      <w:r>
        <w:t>Save the evidence.</w:t>
      </w:r>
    </w:p>
    <w:p>
      <w:pPr>
        <w:keepNext w:val="0"/>
        <w:keepLines/>
        <w:widowControl/>
        <w:spacing w:after="80"/>
        <w:ind w:left="403" w:hanging="403"/>
      </w:pPr>
      <w:r>
        <w:rPr>
          <w:b/>
        </w:rPr>
        <w:t xml:space="preserve">10. </w:t>
      </w:r>
      <w:r>
        <w:t>Map it to the relevant assessment objective or objectives.</w:t>
      </w:r>
    </w:p>
    <w:p>
      <w:pPr>
        <w:pStyle w:val="Heading2"/>
      </w:pPr>
      <w:r>
        <w:rPr>
          <w:color w:val="000000"/>
        </w:rPr>
        <w:t>Evidence Types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592"/>
            <w:shd w:fill="0A2144"/>
            <w:tcMar>
              <w:top w:w="110" w:type="dxa"/>
              <w:start w:w="110" w:type="dxa"/>
              <w:bottom w:w="110" w:type="dxa"/>
              <w:end w:w="110" w:type="dxa"/>
            </w:tcMar>
            <w:vAlign w:val="center"/>
          </w:tcPr>
          <w:p>
            <w:pPr>
              <w:jc w:val="center"/>
            </w:pPr>
            <w:r>
              <w:rPr>
                <w:b/>
                <w:color w:val="FFFFFF"/>
                <w:sz w:val="18"/>
              </w:rPr>
              <w:t>Type</w:t>
            </w:r>
          </w:p>
        </w:tc>
        <w:tc>
          <w:tcPr>
            <w:tcW w:type="dxa" w:w="7200"/>
            <w:shd w:fill="0A2144"/>
            <w:tcMar>
              <w:top w:w="110" w:type="dxa"/>
              <w:start w:w="110" w:type="dxa"/>
              <w:bottom w:w="110" w:type="dxa"/>
              <w:end w:w="110" w:type="dxa"/>
            </w:tcMar>
            <w:vAlign w:val="center"/>
          </w:tcPr>
          <w:p>
            <w:pPr>
              <w:jc w:val="center"/>
            </w:pPr>
            <w:r>
              <w:rPr>
                <w:b/>
                <w:color w:val="FFFFFF"/>
                <w:sz w:val="18"/>
              </w:rPr>
              <w:t>Example</w:t>
            </w:r>
          </w:p>
        </w:tc>
      </w:tr>
      <w:tr>
        <w:tc>
          <w:tcPr>
            <w:tcW w:type="dxa" w:w="2592"/>
            <w:tcMar>
              <w:top w:w="110" w:type="dxa"/>
              <w:start w:w="110" w:type="dxa"/>
              <w:bottom w:w="110" w:type="dxa"/>
              <w:end w:w="110" w:type="dxa"/>
            </w:tcMar>
            <w:vAlign w:val="center"/>
          </w:tcPr>
          <w:p>
            <w:pPr>
              <w:spacing w:after="0"/>
            </w:pPr>
            <w:r>
              <w:rPr>
                <w:sz w:val="18"/>
              </w:rPr>
              <w:t>Policy</w:t>
            </w:r>
          </w:p>
        </w:tc>
        <w:tc>
          <w:tcPr>
            <w:tcW w:type="dxa" w:w="7200"/>
            <w:tcMar>
              <w:top w:w="110" w:type="dxa"/>
              <w:start w:w="110" w:type="dxa"/>
              <w:bottom w:w="110" w:type="dxa"/>
              <w:end w:w="110" w:type="dxa"/>
            </w:tcMar>
            <w:vAlign w:val="center"/>
          </w:tcPr>
          <w:p>
            <w:pPr>
              <w:spacing w:after="0"/>
            </w:pPr>
            <w:r>
              <w:rPr>
                <w:sz w:val="18"/>
              </w:rPr>
              <w:t>Approved access control or incident response policy.</w:t>
            </w:r>
          </w:p>
        </w:tc>
      </w:tr>
      <w:tr>
        <w:tc>
          <w:tcPr>
            <w:tcW w:type="dxa" w:w="2592"/>
            <w:tcMar>
              <w:top w:w="110" w:type="dxa"/>
              <w:start w:w="110" w:type="dxa"/>
              <w:bottom w:w="110" w:type="dxa"/>
              <w:end w:w="110" w:type="dxa"/>
            </w:tcMar>
            <w:vAlign w:val="center"/>
            <w:shd w:fill="EEF5FC"/>
          </w:tcPr>
          <w:p>
            <w:pPr>
              <w:spacing w:after="0"/>
            </w:pPr>
            <w:r>
              <w:rPr>
                <w:sz w:val="18"/>
              </w:rPr>
              <w:t>Procedure</w:t>
            </w:r>
          </w:p>
        </w:tc>
        <w:tc>
          <w:tcPr>
            <w:tcW w:type="dxa" w:w="7200"/>
            <w:tcMar>
              <w:top w:w="110" w:type="dxa"/>
              <w:start w:w="110" w:type="dxa"/>
              <w:bottom w:w="110" w:type="dxa"/>
              <w:end w:w="110" w:type="dxa"/>
            </w:tcMar>
            <w:vAlign w:val="center"/>
            <w:shd w:fill="EEF5FC"/>
          </w:tcPr>
          <w:p>
            <w:pPr>
              <w:spacing w:after="0"/>
            </w:pPr>
            <w:r>
              <w:rPr>
                <w:sz w:val="18"/>
              </w:rPr>
              <w:t>Account provisioning or media sanitization procedure.</w:t>
            </w:r>
          </w:p>
        </w:tc>
      </w:tr>
      <w:tr>
        <w:tc>
          <w:tcPr>
            <w:tcW w:type="dxa" w:w="2592"/>
            <w:tcMar>
              <w:top w:w="110" w:type="dxa"/>
              <w:start w:w="110" w:type="dxa"/>
              <w:bottom w:w="110" w:type="dxa"/>
              <w:end w:w="110" w:type="dxa"/>
            </w:tcMar>
            <w:vAlign w:val="center"/>
          </w:tcPr>
          <w:p>
            <w:pPr>
              <w:spacing w:after="0"/>
            </w:pPr>
            <w:r>
              <w:rPr>
                <w:sz w:val="18"/>
              </w:rPr>
              <w:t>Screenshot</w:t>
            </w:r>
          </w:p>
        </w:tc>
        <w:tc>
          <w:tcPr>
            <w:tcW w:type="dxa" w:w="7200"/>
            <w:tcMar>
              <w:top w:w="110" w:type="dxa"/>
              <w:start w:w="110" w:type="dxa"/>
              <w:bottom w:w="110" w:type="dxa"/>
              <w:end w:w="110" w:type="dxa"/>
            </w:tcMar>
            <w:vAlign w:val="center"/>
          </w:tcPr>
          <w:p>
            <w:pPr>
              <w:spacing w:after="0"/>
            </w:pPr>
            <w:r>
              <w:rPr>
                <w:sz w:val="18"/>
              </w:rPr>
              <w:t>Configuration page showing MFA, logging, or group membership.</w:t>
            </w:r>
          </w:p>
        </w:tc>
      </w:tr>
      <w:tr>
        <w:tc>
          <w:tcPr>
            <w:tcW w:type="dxa" w:w="2592"/>
            <w:tcMar>
              <w:top w:w="110" w:type="dxa"/>
              <w:start w:w="110" w:type="dxa"/>
              <w:bottom w:w="110" w:type="dxa"/>
              <w:end w:w="110" w:type="dxa"/>
            </w:tcMar>
            <w:vAlign w:val="center"/>
            <w:shd w:fill="EEF5FC"/>
          </w:tcPr>
          <w:p>
            <w:pPr>
              <w:spacing w:after="0"/>
            </w:pPr>
            <w:r>
              <w:rPr>
                <w:sz w:val="18"/>
              </w:rPr>
              <w:t>Configuration Export</w:t>
            </w:r>
          </w:p>
        </w:tc>
        <w:tc>
          <w:tcPr>
            <w:tcW w:type="dxa" w:w="7200"/>
            <w:tcMar>
              <w:top w:w="110" w:type="dxa"/>
              <w:start w:w="110" w:type="dxa"/>
              <w:bottom w:w="110" w:type="dxa"/>
              <w:end w:w="110" w:type="dxa"/>
            </w:tcMar>
            <w:vAlign w:val="center"/>
            <w:shd w:fill="EEF5FC"/>
          </w:tcPr>
          <w:p>
            <w:pPr>
              <w:spacing w:after="0"/>
            </w:pPr>
            <w:r>
              <w:rPr>
                <w:sz w:val="18"/>
              </w:rPr>
              <w:t>Exported device, firewall, identity, or cloud configuration.</w:t>
            </w:r>
          </w:p>
        </w:tc>
      </w:tr>
      <w:tr>
        <w:tc>
          <w:tcPr>
            <w:tcW w:type="dxa" w:w="2592"/>
            <w:tcMar>
              <w:top w:w="110" w:type="dxa"/>
              <w:start w:w="110" w:type="dxa"/>
              <w:bottom w:w="110" w:type="dxa"/>
              <w:end w:w="110" w:type="dxa"/>
            </w:tcMar>
            <w:vAlign w:val="center"/>
          </w:tcPr>
          <w:p>
            <w:pPr>
              <w:spacing w:after="0"/>
            </w:pPr>
            <w:r>
              <w:rPr>
                <w:sz w:val="18"/>
              </w:rPr>
              <w:t>System Report</w:t>
            </w:r>
          </w:p>
        </w:tc>
        <w:tc>
          <w:tcPr>
            <w:tcW w:type="dxa" w:w="7200"/>
            <w:tcMar>
              <w:top w:w="110" w:type="dxa"/>
              <w:start w:w="110" w:type="dxa"/>
              <w:bottom w:w="110" w:type="dxa"/>
              <w:end w:w="110" w:type="dxa"/>
            </w:tcMar>
            <w:vAlign w:val="center"/>
          </w:tcPr>
          <w:p>
            <w:pPr>
              <w:spacing w:after="0"/>
            </w:pPr>
            <w:r>
              <w:rPr>
                <w:sz w:val="18"/>
              </w:rPr>
              <w:t>System-generated compliance or security report.</w:t>
            </w:r>
          </w:p>
        </w:tc>
      </w:tr>
      <w:tr>
        <w:tc>
          <w:tcPr>
            <w:tcW w:type="dxa" w:w="2592"/>
            <w:tcMar>
              <w:top w:w="110" w:type="dxa"/>
              <w:start w:w="110" w:type="dxa"/>
              <w:bottom w:w="110" w:type="dxa"/>
              <w:end w:w="110" w:type="dxa"/>
            </w:tcMar>
            <w:vAlign w:val="center"/>
            <w:shd w:fill="EEF5FC"/>
          </w:tcPr>
          <w:p>
            <w:pPr>
              <w:spacing w:after="0"/>
            </w:pPr>
            <w:r>
              <w:rPr>
                <w:sz w:val="18"/>
              </w:rPr>
              <w:t>Log File</w:t>
            </w:r>
          </w:p>
        </w:tc>
        <w:tc>
          <w:tcPr>
            <w:tcW w:type="dxa" w:w="7200"/>
            <w:tcMar>
              <w:top w:w="110" w:type="dxa"/>
              <w:start w:w="110" w:type="dxa"/>
              <w:bottom w:w="110" w:type="dxa"/>
              <w:end w:w="110" w:type="dxa"/>
            </w:tcMar>
            <w:vAlign w:val="center"/>
            <w:shd w:fill="EEF5FC"/>
          </w:tcPr>
          <w:p>
            <w:pPr>
              <w:spacing w:after="0"/>
            </w:pPr>
            <w:r>
              <w:rPr>
                <w:sz w:val="18"/>
              </w:rPr>
              <w:t>Relevant audit, authentication, alert, or administrative log.</w:t>
            </w:r>
          </w:p>
        </w:tc>
      </w:tr>
      <w:tr>
        <w:tc>
          <w:tcPr>
            <w:tcW w:type="dxa" w:w="2592"/>
            <w:tcMar>
              <w:top w:w="110" w:type="dxa"/>
              <w:start w:w="110" w:type="dxa"/>
              <w:bottom w:w="110" w:type="dxa"/>
              <w:end w:w="110" w:type="dxa"/>
            </w:tcMar>
            <w:vAlign w:val="center"/>
          </w:tcPr>
          <w:p>
            <w:pPr>
              <w:spacing w:after="0"/>
            </w:pPr>
            <w:r>
              <w:rPr>
                <w:sz w:val="18"/>
              </w:rPr>
              <w:t>Training Record</w:t>
            </w:r>
          </w:p>
        </w:tc>
        <w:tc>
          <w:tcPr>
            <w:tcW w:type="dxa" w:w="7200"/>
            <w:tcMar>
              <w:top w:w="110" w:type="dxa"/>
              <w:start w:w="110" w:type="dxa"/>
              <w:bottom w:w="110" w:type="dxa"/>
              <w:end w:w="110" w:type="dxa"/>
            </w:tcMar>
            <w:vAlign w:val="center"/>
          </w:tcPr>
          <w:p>
            <w:pPr>
              <w:spacing w:after="0"/>
            </w:pPr>
            <w:r>
              <w:rPr>
                <w:sz w:val="18"/>
              </w:rPr>
              <w:t>Completion report for required security training.</w:t>
            </w:r>
          </w:p>
        </w:tc>
      </w:tr>
      <w:tr>
        <w:tc>
          <w:tcPr>
            <w:tcW w:type="dxa" w:w="2592"/>
            <w:tcMar>
              <w:top w:w="110" w:type="dxa"/>
              <w:start w:w="110" w:type="dxa"/>
              <w:bottom w:w="110" w:type="dxa"/>
              <w:end w:w="110" w:type="dxa"/>
            </w:tcMar>
            <w:vAlign w:val="center"/>
            <w:shd w:fill="EEF5FC"/>
          </w:tcPr>
          <w:p>
            <w:pPr>
              <w:spacing w:after="0"/>
            </w:pPr>
            <w:r>
              <w:rPr>
                <w:sz w:val="18"/>
              </w:rPr>
              <w:t>Meeting Minutes</w:t>
            </w:r>
          </w:p>
        </w:tc>
        <w:tc>
          <w:tcPr>
            <w:tcW w:type="dxa" w:w="7200"/>
            <w:tcMar>
              <w:top w:w="110" w:type="dxa"/>
              <w:start w:w="110" w:type="dxa"/>
              <w:bottom w:w="110" w:type="dxa"/>
              <w:end w:w="110" w:type="dxa"/>
            </w:tcMar>
            <w:vAlign w:val="center"/>
            <w:shd w:fill="EEF5FC"/>
          </w:tcPr>
          <w:p>
            <w:pPr>
              <w:spacing w:after="0"/>
            </w:pPr>
            <w:r>
              <w:rPr>
                <w:sz w:val="18"/>
              </w:rPr>
              <w:t>Minutes showing a required review or governance decision.</w:t>
            </w:r>
          </w:p>
        </w:tc>
      </w:tr>
      <w:tr>
        <w:tc>
          <w:tcPr>
            <w:tcW w:type="dxa" w:w="2592"/>
            <w:tcMar>
              <w:top w:w="110" w:type="dxa"/>
              <w:start w:w="110" w:type="dxa"/>
              <w:bottom w:w="110" w:type="dxa"/>
              <w:end w:w="110" w:type="dxa"/>
            </w:tcMar>
            <w:vAlign w:val="center"/>
          </w:tcPr>
          <w:p>
            <w:pPr>
              <w:spacing w:after="0"/>
            </w:pPr>
            <w:r>
              <w:rPr>
                <w:sz w:val="18"/>
              </w:rPr>
              <w:t>Network Diagram</w:t>
            </w:r>
          </w:p>
        </w:tc>
        <w:tc>
          <w:tcPr>
            <w:tcW w:type="dxa" w:w="7200"/>
            <w:tcMar>
              <w:top w:w="110" w:type="dxa"/>
              <w:start w:w="110" w:type="dxa"/>
              <w:bottom w:w="110" w:type="dxa"/>
              <w:end w:w="110" w:type="dxa"/>
            </w:tcMar>
            <w:vAlign w:val="center"/>
          </w:tcPr>
          <w:p>
            <w:pPr>
              <w:spacing w:after="0"/>
            </w:pPr>
            <w:r>
              <w:rPr>
                <w:sz w:val="18"/>
              </w:rPr>
              <w:t>Current diagram of the scoped environment.</w:t>
            </w:r>
          </w:p>
        </w:tc>
      </w:tr>
      <w:tr>
        <w:tc>
          <w:tcPr>
            <w:tcW w:type="dxa" w:w="2592"/>
            <w:tcMar>
              <w:top w:w="110" w:type="dxa"/>
              <w:start w:w="110" w:type="dxa"/>
              <w:bottom w:w="110" w:type="dxa"/>
              <w:end w:w="110" w:type="dxa"/>
            </w:tcMar>
            <w:vAlign w:val="center"/>
            <w:shd w:fill="EEF5FC"/>
          </w:tcPr>
          <w:p>
            <w:pPr>
              <w:spacing w:after="0"/>
            </w:pPr>
            <w:r>
              <w:rPr>
                <w:sz w:val="18"/>
              </w:rPr>
              <w:t>Asset Inventory</w:t>
            </w:r>
          </w:p>
        </w:tc>
        <w:tc>
          <w:tcPr>
            <w:tcW w:type="dxa" w:w="7200"/>
            <w:tcMar>
              <w:top w:w="110" w:type="dxa"/>
              <w:start w:w="110" w:type="dxa"/>
              <w:bottom w:w="110" w:type="dxa"/>
              <w:end w:w="110" w:type="dxa"/>
            </w:tcMar>
            <w:vAlign w:val="center"/>
            <w:shd w:fill="EEF5FC"/>
          </w:tcPr>
          <w:p>
            <w:pPr>
              <w:spacing w:after="0"/>
            </w:pPr>
            <w:r>
              <w:rPr>
                <w:sz w:val="18"/>
              </w:rPr>
              <w:t>Current list of systems and devices with scoping categories.</w:t>
            </w:r>
          </w:p>
        </w:tc>
      </w:tr>
      <w:tr>
        <w:tc>
          <w:tcPr>
            <w:tcW w:type="dxa" w:w="2592"/>
            <w:tcMar>
              <w:top w:w="110" w:type="dxa"/>
              <w:start w:w="110" w:type="dxa"/>
              <w:bottom w:w="110" w:type="dxa"/>
              <w:end w:w="110" w:type="dxa"/>
            </w:tcMar>
            <w:vAlign w:val="center"/>
          </w:tcPr>
          <w:p>
            <w:pPr>
              <w:spacing w:after="0"/>
            </w:pPr>
            <w:r>
              <w:rPr>
                <w:sz w:val="18"/>
              </w:rPr>
              <w:t>Scan Report</w:t>
            </w:r>
          </w:p>
        </w:tc>
        <w:tc>
          <w:tcPr>
            <w:tcW w:type="dxa" w:w="7200"/>
            <w:tcMar>
              <w:top w:w="110" w:type="dxa"/>
              <w:start w:w="110" w:type="dxa"/>
              <w:bottom w:w="110" w:type="dxa"/>
              <w:end w:w="110" w:type="dxa"/>
            </w:tcMar>
            <w:vAlign w:val="center"/>
          </w:tcPr>
          <w:p>
            <w:pPr>
              <w:spacing w:after="0"/>
            </w:pPr>
            <w:r>
              <w:rPr>
                <w:sz w:val="18"/>
              </w:rPr>
              <w:t>Vulnerability, configuration, or technical assessment results.</w:t>
            </w:r>
          </w:p>
        </w:tc>
      </w:tr>
      <w:tr>
        <w:tc>
          <w:tcPr>
            <w:tcW w:type="dxa" w:w="2592"/>
            <w:tcMar>
              <w:top w:w="110" w:type="dxa"/>
              <w:start w:w="110" w:type="dxa"/>
              <w:bottom w:w="110" w:type="dxa"/>
              <w:end w:w="110" w:type="dxa"/>
            </w:tcMar>
            <w:vAlign w:val="center"/>
            <w:shd w:fill="EEF5FC"/>
          </w:tcPr>
          <w:p>
            <w:pPr>
              <w:spacing w:after="0"/>
            </w:pPr>
            <w:r>
              <w:rPr>
                <w:sz w:val="18"/>
              </w:rPr>
              <w:t>Certificate</w:t>
            </w:r>
          </w:p>
        </w:tc>
        <w:tc>
          <w:tcPr>
            <w:tcW w:type="dxa" w:w="7200"/>
            <w:tcMar>
              <w:top w:w="110" w:type="dxa"/>
              <w:start w:w="110" w:type="dxa"/>
              <w:bottom w:w="110" w:type="dxa"/>
              <w:end w:w="110" w:type="dxa"/>
            </w:tcMar>
            <w:vAlign w:val="center"/>
            <w:shd w:fill="EEF5FC"/>
          </w:tcPr>
          <w:p>
            <w:pPr>
              <w:spacing w:after="0"/>
            </w:pPr>
            <w:r>
              <w:rPr>
                <w:sz w:val="18"/>
              </w:rPr>
              <w:t>Certificate or attestation supporting a requirement.</w:t>
            </w:r>
          </w:p>
        </w:tc>
      </w:tr>
      <w:tr>
        <w:tc>
          <w:tcPr>
            <w:tcW w:type="dxa" w:w="2592"/>
            <w:tcMar>
              <w:top w:w="110" w:type="dxa"/>
              <w:start w:w="110" w:type="dxa"/>
              <w:bottom w:w="110" w:type="dxa"/>
              <w:end w:w="110" w:type="dxa"/>
            </w:tcMar>
            <w:vAlign w:val="center"/>
          </w:tcPr>
          <w:p>
            <w:pPr>
              <w:spacing w:after="0"/>
            </w:pPr>
            <w:r>
              <w:rPr>
                <w:sz w:val="18"/>
              </w:rPr>
              <w:t>Assessment Artifact</w:t>
            </w:r>
          </w:p>
        </w:tc>
        <w:tc>
          <w:tcPr>
            <w:tcW w:type="dxa" w:w="7200"/>
            <w:tcMar>
              <w:top w:w="110" w:type="dxa"/>
              <w:start w:w="110" w:type="dxa"/>
              <w:bottom w:w="110" w:type="dxa"/>
              <w:end w:w="110" w:type="dxa"/>
            </w:tcMar>
            <w:vAlign w:val="center"/>
          </w:tcPr>
          <w:p>
            <w:pPr>
              <w:spacing w:after="0"/>
            </w:pPr>
            <w:r>
              <w:rPr>
                <w:sz w:val="18"/>
              </w:rPr>
              <w:t>Artifact created specifically for an assessment objective.</w:t>
            </w:r>
          </w:p>
        </w:tc>
      </w:tr>
      <w:tr>
        <w:tc>
          <w:tcPr>
            <w:tcW w:type="dxa" w:w="2592"/>
            <w:tcMar>
              <w:top w:w="110" w:type="dxa"/>
              <w:start w:w="110" w:type="dxa"/>
              <w:bottom w:w="110" w:type="dxa"/>
              <w:end w:w="110" w:type="dxa"/>
            </w:tcMar>
            <w:vAlign w:val="center"/>
            <w:shd w:fill="EEF5FC"/>
          </w:tcPr>
          <w:p>
            <w:pPr>
              <w:spacing w:after="0"/>
            </w:pPr>
            <w:r>
              <w:rPr>
                <w:sz w:val="18"/>
              </w:rPr>
              <w:t>Other</w:t>
            </w:r>
          </w:p>
        </w:tc>
        <w:tc>
          <w:tcPr>
            <w:tcW w:type="dxa" w:w="7200"/>
            <w:tcMar>
              <w:top w:w="110" w:type="dxa"/>
              <w:start w:w="110" w:type="dxa"/>
              <w:bottom w:w="110" w:type="dxa"/>
              <w:end w:w="110" w:type="dxa"/>
            </w:tcMar>
            <w:vAlign w:val="center"/>
            <w:shd w:fill="EEF5FC"/>
          </w:tcPr>
          <w:p>
            <w:pPr>
              <w:spacing w:after="0"/>
            </w:pPr>
            <w:r>
              <w:rPr>
                <w:sz w:val="18"/>
              </w:rPr>
              <w:t>Evidence that does not fit another defined category.</w:t>
            </w:r>
          </w:p>
        </w:tc>
      </w:tr>
    </w:tbl>
    <w:p>
      <w:pPr>
        <w:spacing w:after="20"/>
      </w:pPr>
    </w:p>
    <w:p>
      <w:pPr>
        <w:pStyle w:val="Heading2"/>
      </w:pPr>
      <w:r>
        <w:rPr>
          <w:color w:val="000000"/>
        </w:rPr>
        <w:t>Evidence Statuses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304"/>
            <w:shd w:fill="0A2144"/>
            <w:tcMar>
              <w:top w:w="110" w:type="dxa"/>
              <w:start w:w="110" w:type="dxa"/>
              <w:bottom w:w="110" w:type="dxa"/>
              <w:end w:w="110" w:type="dxa"/>
            </w:tcMar>
            <w:vAlign w:val="center"/>
          </w:tcPr>
          <w:p>
            <w:pPr>
              <w:jc w:val="center"/>
            </w:pPr>
            <w:r>
              <w:rPr>
                <w:b/>
                <w:color w:val="FFFFFF"/>
                <w:sz w:val="18"/>
              </w:rPr>
              <w:t>Status</w:t>
            </w:r>
          </w:p>
        </w:tc>
        <w:tc>
          <w:tcPr>
            <w:tcW w:type="dxa" w:w="7488"/>
            <w:shd w:fill="0A2144"/>
            <w:tcMar>
              <w:top w:w="110" w:type="dxa"/>
              <w:start w:w="110" w:type="dxa"/>
              <w:bottom w:w="110" w:type="dxa"/>
              <w:end w:w="110" w:type="dxa"/>
            </w:tcMar>
            <w:vAlign w:val="center"/>
          </w:tcPr>
          <w:p>
            <w:pPr>
              <w:jc w:val="center"/>
            </w:pPr>
            <w:r>
              <w:rPr>
                <w:b/>
                <w:color w:val="FFFFFF"/>
                <w:sz w:val="18"/>
              </w:rPr>
              <w:t>Use</w:t>
            </w:r>
          </w:p>
        </w:tc>
      </w:tr>
      <w:tr>
        <w:tc>
          <w:tcPr>
            <w:tcW w:type="dxa" w:w="2304"/>
            <w:tcMar>
              <w:top w:w="110" w:type="dxa"/>
              <w:start w:w="110" w:type="dxa"/>
              <w:bottom w:w="110" w:type="dxa"/>
              <w:end w:w="110" w:type="dxa"/>
            </w:tcMar>
            <w:vAlign w:val="center"/>
          </w:tcPr>
          <w:p>
            <w:pPr>
              <w:spacing w:after="0"/>
            </w:pPr>
            <w:r>
              <w:rPr>
                <w:sz w:val="18"/>
              </w:rPr>
              <w:t>Uncategorized</w:t>
            </w:r>
          </w:p>
        </w:tc>
        <w:tc>
          <w:tcPr>
            <w:tcW w:type="dxa" w:w="7488"/>
            <w:tcMar>
              <w:top w:w="110" w:type="dxa"/>
              <w:start w:w="110" w:type="dxa"/>
              <w:bottom w:w="110" w:type="dxa"/>
              <w:end w:w="110" w:type="dxa"/>
            </w:tcMar>
            <w:vAlign w:val="center"/>
          </w:tcPr>
          <w:p>
            <w:pPr>
              <w:spacing w:after="0"/>
            </w:pPr>
            <w:r>
              <w:rPr>
                <w:sz w:val="18"/>
              </w:rPr>
              <w:t>The lifecycle status has not yet been assigned.</w:t>
            </w:r>
          </w:p>
        </w:tc>
      </w:tr>
      <w:tr>
        <w:tc>
          <w:tcPr>
            <w:tcW w:type="dxa" w:w="2304"/>
            <w:tcMar>
              <w:top w:w="110" w:type="dxa"/>
              <w:start w:w="110" w:type="dxa"/>
              <w:bottom w:w="110" w:type="dxa"/>
              <w:end w:w="110" w:type="dxa"/>
            </w:tcMar>
            <w:vAlign w:val="center"/>
            <w:shd w:fill="EEF5FC"/>
          </w:tcPr>
          <w:p>
            <w:pPr>
              <w:spacing w:after="0"/>
            </w:pPr>
            <w:r>
              <w:rPr>
                <w:sz w:val="18"/>
              </w:rPr>
              <w:t>Draft</w:t>
            </w:r>
          </w:p>
        </w:tc>
        <w:tc>
          <w:tcPr>
            <w:tcW w:type="dxa" w:w="7488"/>
            <w:tcMar>
              <w:top w:w="110" w:type="dxa"/>
              <w:start w:w="110" w:type="dxa"/>
              <w:bottom w:w="110" w:type="dxa"/>
              <w:end w:w="110" w:type="dxa"/>
            </w:tcMar>
            <w:vAlign w:val="center"/>
            <w:shd w:fill="EEF5FC"/>
          </w:tcPr>
          <w:p>
            <w:pPr>
              <w:spacing w:after="0"/>
            </w:pPr>
            <w:r>
              <w:rPr>
                <w:sz w:val="18"/>
              </w:rPr>
              <w:t>The artifact is being prepared or checked.</w:t>
            </w:r>
          </w:p>
        </w:tc>
      </w:tr>
      <w:tr>
        <w:tc>
          <w:tcPr>
            <w:tcW w:type="dxa" w:w="2304"/>
            <w:tcMar>
              <w:top w:w="110" w:type="dxa"/>
              <w:start w:w="110" w:type="dxa"/>
              <w:bottom w:w="110" w:type="dxa"/>
              <w:end w:w="110" w:type="dxa"/>
            </w:tcMar>
            <w:vAlign w:val="center"/>
          </w:tcPr>
          <w:p>
            <w:pPr>
              <w:spacing w:after="0"/>
            </w:pPr>
            <w:r>
              <w:rPr>
                <w:sz w:val="18"/>
              </w:rPr>
              <w:t>Pending Review</w:t>
            </w:r>
          </w:p>
        </w:tc>
        <w:tc>
          <w:tcPr>
            <w:tcW w:type="dxa" w:w="7488"/>
            <w:tcMar>
              <w:top w:w="110" w:type="dxa"/>
              <w:start w:w="110" w:type="dxa"/>
              <w:bottom w:w="110" w:type="dxa"/>
              <w:end w:w="110" w:type="dxa"/>
            </w:tcMar>
            <w:vAlign w:val="center"/>
          </w:tcPr>
          <w:p>
            <w:pPr>
              <w:spacing w:after="0"/>
            </w:pPr>
            <w:r>
              <w:rPr>
                <w:sz w:val="18"/>
              </w:rPr>
              <w:t>The artifact is ready for reviewer action.</w:t>
            </w:r>
          </w:p>
        </w:tc>
      </w:tr>
      <w:tr>
        <w:tc>
          <w:tcPr>
            <w:tcW w:type="dxa" w:w="2304"/>
            <w:tcMar>
              <w:top w:w="110" w:type="dxa"/>
              <w:start w:w="110" w:type="dxa"/>
              <w:bottom w:w="110" w:type="dxa"/>
              <w:end w:w="110" w:type="dxa"/>
            </w:tcMar>
            <w:vAlign w:val="center"/>
            <w:shd w:fill="EEF5FC"/>
          </w:tcPr>
          <w:p>
            <w:pPr>
              <w:spacing w:after="0"/>
            </w:pPr>
            <w:r>
              <w:rPr>
                <w:sz w:val="18"/>
              </w:rPr>
              <w:t>Approved</w:t>
            </w:r>
          </w:p>
        </w:tc>
        <w:tc>
          <w:tcPr>
            <w:tcW w:type="dxa" w:w="7488"/>
            <w:tcMar>
              <w:top w:w="110" w:type="dxa"/>
              <w:start w:w="110" w:type="dxa"/>
              <w:bottom w:w="110" w:type="dxa"/>
              <w:end w:w="110" w:type="dxa"/>
            </w:tcMar>
            <w:vAlign w:val="center"/>
            <w:shd w:fill="EEF5FC"/>
          </w:tcPr>
          <w:p>
            <w:pPr>
              <w:spacing w:after="0"/>
            </w:pPr>
            <w:r>
              <w:rPr>
                <w:sz w:val="18"/>
              </w:rPr>
              <w:t>The artifact has passed the organization's review.</w:t>
            </w:r>
          </w:p>
        </w:tc>
      </w:tr>
      <w:tr>
        <w:tc>
          <w:tcPr>
            <w:tcW w:type="dxa" w:w="2304"/>
            <w:tcMar>
              <w:top w:w="110" w:type="dxa"/>
              <w:start w:w="110" w:type="dxa"/>
              <w:bottom w:w="110" w:type="dxa"/>
              <w:end w:w="110" w:type="dxa"/>
            </w:tcMar>
            <w:vAlign w:val="center"/>
          </w:tcPr>
          <w:p>
            <w:pPr>
              <w:spacing w:after="0"/>
            </w:pPr>
            <w:r>
              <w:rPr>
                <w:sz w:val="18"/>
              </w:rPr>
              <w:t>Rejected</w:t>
            </w:r>
          </w:p>
        </w:tc>
        <w:tc>
          <w:tcPr>
            <w:tcW w:type="dxa" w:w="7488"/>
            <w:tcMar>
              <w:top w:w="110" w:type="dxa"/>
              <w:start w:w="110" w:type="dxa"/>
              <w:bottom w:w="110" w:type="dxa"/>
              <w:end w:w="110" w:type="dxa"/>
            </w:tcMar>
            <w:vAlign w:val="center"/>
          </w:tcPr>
          <w:p>
            <w:pPr>
              <w:spacing w:after="0"/>
            </w:pPr>
            <w:r>
              <w:rPr>
                <w:sz w:val="18"/>
              </w:rPr>
              <w:t>The artifact is insufficient, incorrect, or requires replacement.</w:t>
            </w:r>
          </w:p>
        </w:tc>
      </w:tr>
      <w:tr>
        <w:tc>
          <w:tcPr>
            <w:tcW w:type="dxa" w:w="2304"/>
            <w:tcMar>
              <w:top w:w="110" w:type="dxa"/>
              <w:start w:w="110" w:type="dxa"/>
              <w:bottom w:w="110" w:type="dxa"/>
              <w:end w:w="110" w:type="dxa"/>
            </w:tcMar>
            <w:vAlign w:val="center"/>
            <w:shd w:fill="EEF5FC"/>
          </w:tcPr>
          <w:p>
            <w:pPr>
              <w:spacing w:after="0"/>
            </w:pPr>
            <w:r>
              <w:rPr>
                <w:sz w:val="18"/>
              </w:rPr>
              <w:t>Expired</w:t>
            </w:r>
          </w:p>
        </w:tc>
        <w:tc>
          <w:tcPr>
            <w:tcW w:type="dxa" w:w="7488"/>
            <w:tcMar>
              <w:top w:w="110" w:type="dxa"/>
              <w:start w:w="110" w:type="dxa"/>
              <w:bottom w:w="110" w:type="dxa"/>
              <w:end w:w="110" w:type="dxa"/>
            </w:tcMar>
            <w:vAlign w:val="center"/>
            <w:shd w:fill="EEF5FC"/>
          </w:tcPr>
          <w:p>
            <w:pPr>
              <w:spacing w:after="0"/>
            </w:pPr>
            <w:r>
              <w:rPr>
                <w:sz w:val="18"/>
              </w:rPr>
              <w:t>The artifact is no longer current for its intended use.</w:t>
            </w:r>
          </w:p>
        </w:tc>
      </w:tr>
      <w:tr>
        <w:tc>
          <w:tcPr>
            <w:tcW w:type="dxa" w:w="2304"/>
            <w:tcMar>
              <w:top w:w="110" w:type="dxa"/>
              <w:start w:w="110" w:type="dxa"/>
              <w:bottom w:w="110" w:type="dxa"/>
              <w:end w:w="110" w:type="dxa"/>
            </w:tcMar>
            <w:vAlign w:val="center"/>
          </w:tcPr>
          <w:p>
            <w:pPr>
              <w:spacing w:after="0"/>
            </w:pPr>
            <w:r>
              <w:rPr>
                <w:sz w:val="18"/>
              </w:rPr>
              <w:t>Archived</w:t>
            </w:r>
          </w:p>
        </w:tc>
        <w:tc>
          <w:tcPr>
            <w:tcW w:type="dxa" w:w="7488"/>
            <w:tcMar>
              <w:top w:w="110" w:type="dxa"/>
              <w:start w:w="110" w:type="dxa"/>
              <w:bottom w:w="110" w:type="dxa"/>
              <w:end w:w="110" w:type="dxa"/>
            </w:tcMar>
            <w:vAlign w:val="center"/>
          </w:tcPr>
          <w:p>
            <w:pPr>
              <w:spacing w:after="0"/>
            </w:pPr>
            <w:r>
              <w:rPr>
                <w:sz w:val="18"/>
              </w:rPr>
              <w:t>The artifact is retained for history but not active evidence.</w:t>
            </w:r>
          </w:p>
        </w:tc>
      </w:tr>
    </w:tbl>
    <w:p>
      <w:pPr>
        <w:spacing w:after="20"/>
      </w:pPr>
    </w:p>
    <w:p>
      <w:pPr>
        <w:spacing w:before="80" w:after="140"/>
      </w:pPr>
      <w:r>
        <w:rPr>
          <w:b/>
          <w:color w:val="0A2144"/>
        </w:rPr>
        <w:t xml:space="preserve">Evidence quality: </w:t>
      </w:r>
      <w:r>
        <w:t>Use evidence that is objective, dated, attributable, readable, and tied to the specific assessment objective. Remove unnecessary sensitive information before upload, but do not alter the substance needed for verification.</w:t>
      </w:r>
    </w:p>
    <w:p>
      <w:pPr>
        <w:pStyle w:val="Heading1"/>
        <w:pageBreakBefore/>
      </w:pPr>
      <w:r>
        <w:rPr>
          <w:color w:val="000000"/>
        </w:rPr>
        <w:t>12 Responsibility Matrix</w:t>
      </w:r>
    </w:p>
    <w:p>
      <w:pPr>
        <w:keepLines w:val="0"/>
      </w:pPr>
      <w:r>
        <w:rPr>
          <w:i w:val="0"/>
        </w:rPr>
        <w:t>The Responsibility Matrix summarizes control ownership and operation. It also exposes missing assignments that can block completion and review.</w:t>
      </w:r>
    </w:p>
    <w:p>
      <w:pPr>
        <w:keepNext/>
        <w:jc w:val="center"/>
      </w:pPr>
      <w:r>
        <w:drawing>
          <wp:inline xmlns:a="http://schemas.openxmlformats.org/drawingml/2006/main" xmlns:pic="http://schemas.openxmlformats.org/drawingml/2006/picture">
            <wp:extent cx="6217920" cy="4269973"/>
            <wp:docPr id="12" name="Picture 12" descr="Figure 12. Responsibility Matrix for control owners and operators." title="09-responsibility-matrix.jpg"/>
            <wp:cNvGraphicFramePr>
              <a:graphicFrameLocks noChangeAspect="1"/>
            </wp:cNvGraphicFramePr>
            <a:graphic>
              <a:graphicData uri="http://schemas.openxmlformats.org/drawingml/2006/picture">
                <pic:pic>
                  <pic:nvPicPr>
                    <pic:cNvPr id="0" name="09-responsibility-matrix.jpg"/>
                    <pic:cNvPicPr/>
                  </pic:nvPicPr>
                  <pic:blipFill>
                    <a:blip r:embed="rId22"/>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12. Responsibility Matrix for control owners and operators.</w:t>
      </w:r>
    </w:p>
    <w:p>
      <w:pPr>
        <w:pStyle w:val="Heading2"/>
      </w:pPr>
      <w:r>
        <w:rPr>
          <w:color w:val="000000"/>
        </w:rPr>
        <w:t>Owner and Operator Distinction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232"/>
            <w:shd w:fill="0A2144"/>
            <w:tcMar>
              <w:top w:w="110" w:type="dxa"/>
              <w:start w:w="110" w:type="dxa"/>
              <w:bottom w:w="110" w:type="dxa"/>
              <w:end w:w="110" w:type="dxa"/>
            </w:tcMar>
            <w:vAlign w:val="center"/>
          </w:tcPr>
          <w:p>
            <w:pPr>
              <w:jc w:val="center"/>
            </w:pPr>
            <w:r>
              <w:rPr>
                <w:b/>
                <w:color w:val="FFFFFF"/>
                <w:sz w:val="18"/>
              </w:rPr>
              <w:t>Role</w:t>
            </w:r>
          </w:p>
        </w:tc>
        <w:tc>
          <w:tcPr>
            <w:tcW w:type="dxa" w:w="7560"/>
            <w:shd w:fill="0A2144"/>
            <w:tcMar>
              <w:top w:w="110" w:type="dxa"/>
              <w:start w:w="110" w:type="dxa"/>
              <w:bottom w:w="110" w:type="dxa"/>
              <w:end w:w="110" w:type="dxa"/>
            </w:tcMar>
            <w:vAlign w:val="center"/>
          </w:tcPr>
          <w:p>
            <w:pPr>
              <w:jc w:val="center"/>
            </w:pPr>
            <w:r>
              <w:rPr>
                <w:b/>
                <w:color w:val="FFFFFF"/>
                <w:sz w:val="18"/>
              </w:rPr>
              <w:t>Primary Responsibility</w:t>
            </w:r>
          </w:p>
        </w:tc>
      </w:tr>
      <w:tr>
        <w:tc>
          <w:tcPr>
            <w:tcW w:type="dxa" w:w="2232"/>
            <w:tcMar>
              <w:top w:w="110" w:type="dxa"/>
              <w:start w:w="110" w:type="dxa"/>
              <w:bottom w:w="110" w:type="dxa"/>
              <w:end w:w="110" w:type="dxa"/>
            </w:tcMar>
            <w:vAlign w:val="center"/>
          </w:tcPr>
          <w:p>
            <w:pPr>
              <w:spacing w:after="0"/>
            </w:pPr>
            <w:r>
              <w:rPr>
                <w:sz w:val="18"/>
              </w:rPr>
              <w:t>Control Owner</w:t>
            </w:r>
          </w:p>
        </w:tc>
        <w:tc>
          <w:tcPr>
            <w:tcW w:type="dxa" w:w="7560"/>
            <w:tcMar>
              <w:top w:w="110" w:type="dxa"/>
              <w:start w:w="110" w:type="dxa"/>
              <w:bottom w:w="110" w:type="dxa"/>
              <w:end w:w="110" w:type="dxa"/>
            </w:tcMar>
            <w:vAlign w:val="center"/>
          </w:tcPr>
          <w:p>
            <w:pPr>
              <w:spacing w:after="0"/>
            </w:pPr>
            <w:r>
              <w:rPr>
                <w:sz w:val="18"/>
              </w:rPr>
              <w:t>Accountable for ensuring the objective is implemented, documented, supported, and maintained.</w:t>
            </w:r>
          </w:p>
        </w:tc>
      </w:tr>
      <w:tr>
        <w:tc>
          <w:tcPr>
            <w:tcW w:type="dxa" w:w="2232"/>
            <w:tcMar>
              <w:top w:w="110" w:type="dxa"/>
              <w:start w:w="110" w:type="dxa"/>
              <w:bottom w:w="110" w:type="dxa"/>
              <w:end w:w="110" w:type="dxa"/>
            </w:tcMar>
            <w:vAlign w:val="center"/>
            <w:shd w:fill="EEF5FC"/>
          </w:tcPr>
          <w:p>
            <w:pPr>
              <w:spacing w:after="0"/>
            </w:pPr>
            <w:r>
              <w:rPr>
                <w:sz w:val="18"/>
              </w:rPr>
              <w:t>Control Operator</w:t>
            </w:r>
          </w:p>
        </w:tc>
        <w:tc>
          <w:tcPr>
            <w:tcW w:type="dxa" w:w="7560"/>
            <w:tcMar>
              <w:top w:w="110" w:type="dxa"/>
              <w:start w:w="110" w:type="dxa"/>
              <w:bottom w:w="110" w:type="dxa"/>
              <w:end w:w="110" w:type="dxa"/>
            </w:tcMar>
            <w:vAlign w:val="center"/>
            <w:shd w:fill="EEF5FC"/>
          </w:tcPr>
          <w:p>
            <w:pPr>
              <w:spacing w:after="0"/>
            </w:pPr>
            <w:r>
              <w:rPr>
                <w:sz w:val="18"/>
              </w:rPr>
              <w:t>Performs or maintains the technical or procedural activity that satisfies the objective.</w:t>
            </w:r>
          </w:p>
        </w:tc>
      </w:tr>
      <w:tr>
        <w:tc>
          <w:tcPr>
            <w:tcW w:type="dxa" w:w="2232"/>
            <w:tcMar>
              <w:top w:w="110" w:type="dxa"/>
              <w:start w:w="110" w:type="dxa"/>
              <w:bottom w:w="110" w:type="dxa"/>
              <w:end w:w="110" w:type="dxa"/>
            </w:tcMar>
            <w:vAlign w:val="center"/>
          </w:tcPr>
          <w:p>
            <w:pPr>
              <w:spacing w:after="0"/>
            </w:pPr>
            <w:r>
              <w:rPr>
                <w:sz w:val="18"/>
              </w:rPr>
              <w:t>Project Manager</w:t>
            </w:r>
          </w:p>
        </w:tc>
        <w:tc>
          <w:tcPr>
            <w:tcW w:type="dxa" w:w="7560"/>
            <w:tcMar>
              <w:top w:w="110" w:type="dxa"/>
              <w:start w:w="110" w:type="dxa"/>
              <w:bottom w:w="110" w:type="dxa"/>
              <w:end w:w="110" w:type="dxa"/>
            </w:tcMar>
            <w:vAlign w:val="center"/>
          </w:tcPr>
          <w:p>
            <w:pPr>
              <w:spacing w:after="0"/>
            </w:pPr>
            <w:r>
              <w:rPr>
                <w:sz w:val="18"/>
              </w:rPr>
              <w:t>Coordinates the project, assignments, schedule, completeness, and report readiness.</w:t>
            </w:r>
          </w:p>
        </w:tc>
      </w:tr>
      <w:tr>
        <w:tc>
          <w:tcPr>
            <w:tcW w:type="dxa" w:w="2232"/>
            <w:tcMar>
              <w:top w:w="110" w:type="dxa"/>
              <w:start w:w="110" w:type="dxa"/>
              <w:bottom w:w="110" w:type="dxa"/>
              <w:end w:w="110" w:type="dxa"/>
            </w:tcMar>
            <w:vAlign w:val="center"/>
            <w:shd w:fill="EEF5FC"/>
          </w:tcPr>
          <w:p>
            <w:pPr>
              <w:spacing w:after="0"/>
            </w:pPr>
            <w:r>
              <w:rPr>
                <w:sz w:val="18"/>
              </w:rPr>
              <w:t>Auditor</w:t>
            </w:r>
          </w:p>
        </w:tc>
        <w:tc>
          <w:tcPr>
            <w:tcW w:type="dxa" w:w="7560"/>
            <w:tcMar>
              <w:top w:w="110" w:type="dxa"/>
              <w:start w:w="110" w:type="dxa"/>
              <w:bottom w:w="110" w:type="dxa"/>
              <w:end w:w="110" w:type="dxa"/>
            </w:tcMar>
            <w:vAlign w:val="center"/>
            <w:shd w:fill="EEF5FC"/>
          </w:tcPr>
          <w:p>
            <w:pPr>
              <w:spacing w:after="0"/>
            </w:pPr>
            <w:r>
              <w:rPr>
                <w:sz w:val="18"/>
              </w:rPr>
              <w:t>Reviews implementation and evidence and records feedback or completion according to project permissions.</w:t>
            </w:r>
          </w:p>
        </w:tc>
      </w:tr>
    </w:tbl>
    <w:p>
      <w:pPr>
        <w:spacing w:after="20"/>
      </w:pPr>
    </w:p>
    <w:p>
      <w:pPr>
        <w:pStyle w:val="Heading2"/>
      </w:pPr>
      <w:r>
        <w:rPr>
          <w:color w:val="000000"/>
        </w:rPr>
        <w:t>Use the Matrix</w:t>
      </w:r>
    </w:p>
    <w:p>
      <w:pPr>
        <w:keepNext w:val="0"/>
        <w:keepLines/>
        <w:widowControl/>
        <w:spacing w:after="80"/>
        <w:ind w:left="403" w:hanging="403"/>
      </w:pPr>
      <w:r>
        <w:rPr>
          <w:b/>
        </w:rPr>
        <w:t xml:space="preserve">1. </w:t>
      </w:r>
      <w:r>
        <w:t>Open Matrix from the project tabs.</w:t>
      </w:r>
    </w:p>
    <w:p>
      <w:pPr>
        <w:keepNext w:val="0"/>
        <w:keepLines/>
        <w:widowControl/>
        <w:spacing w:after="80"/>
        <w:ind w:left="403" w:hanging="403"/>
      </w:pPr>
      <w:r>
        <w:rPr>
          <w:b/>
        </w:rPr>
        <w:t xml:space="preserve">2. </w:t>
      </w:r>
      <w:r>
        <w:t>Review the Owners table and select the Explore icon to view a person's assigned objectives.</w:t>
      </w:r>
    </w:p>
    <w:p>
      <w:pPr>
        <w:keepNext w:val="0"/>
        <w:keepLines/>
        <w:widowControl/>
        <w:spacing w:after="80"/>
        <w:ind w:left="403" w:hanging="403"/>
      </w:pPr>
      <w:r>
        <w:rPr>
          <w:b/>
        </w:rPr>
        <w:t xml:space="preserve">3. </w:t>
      </w:r>
      <w:r>
        <w:t>Review the Operators table in the same manner.</w:t>
      </w:r>
    </w:p>
    <w:p>
      <w:pPr>
        <w:keepNext w:val="0"/>
        <w:keepLines/>
        <w:widowControl/>
        <w:spacing w:after="80"/>
        <w:ind w:left="403" w:hanging="403"/>
      </w:pPr>
      <w:r>
        <w:rPr>
          <w:b/>
        </w:rPr>
        <w:t xml:space="preserve">4. </w:t>
      </w:r>
      <w:r>
        <w:t>Prioritize Missing Owner and Missing Operator rows.</w:t>
      </w:r>
    </w:p>
    <w:p>
      <w:pPr>
        <w:keepNext w:val="0"/>
        <w:keepLines/>
        <w:widowControl/>
        <w:spacing w:after="80"/>
        <w:ind w:left="403" w:hanging="403"/>
      </w:pPr>
      <w:r>
        <w:rPr>
          <w:b/>
        </w:rPr>
        <w:t xml:space="preserve">5. </w:t>
      </w:r>
      <w:r>
        <w:t>Return to the Controls page and assign responsibility at the objective level.</w:t>
      </w:r>
    </w:p>
    <w:p>
      <w:pPr>
        <w:keepNext w:val="0"/>
        <w:keepLines/>
        <w:widowControl/>
        <w:spacing w:after="80"/>
        <w:ind w:left="403" w:hanging="403"/>
      </w:pPr>
      <w:r>
        <w:rPr>
          <w:b/>
        </w:rPr>
        <w:t xml:space="preserve">6. </w:t>
      </w:r>
      <w:r>
        <w:t>Revisit the matrix during weekly project reviews to detect unassigned or overloaded personnel.</w:t>
      </w:r>
    </w:p>
    <w:p>
      <w:pPr>
        <w:pStyle w:val="Heading1"/>
        <w:pageBreakBefore w:val="0"/>
      </w:pPr>
      <w:r>
        <w:rPr>
          <w:color w:val="000000"/>
        </w:rPr>
        <w:t>13 Remediation and POA&amp;M</w:t>
      </w:r>
    </w:p>
    <w:p>
      <w:pPr>
        <w:keepLines w:val="0"/>
      </w:pPr>
      <w:r>
        <w:rPr>
          <w:i w:val="0"/>
        </w:rPr>
        <w:t>The Remediation page centralizes corrective actions. Tasks can be created from a control workspace or directly on the Remediation page and exported to an Excel POA&amp;M.</w:t>
      </w:r>
    </w:p>
    <w:p>
      <w:pPr>
        <w:keepNext/>
        <w:jc w:val="center"/>
      </w:pPr>
      <w:r>
        <w:drawing>
          <wp:inline xmlns:a="http://schemas.openxmlformats.org/drawingml/2006/main" xmlns:pic="http://schemas.openxmlformats.org/drawingml/2006/picture">
            <wp:extent cx="6217920" cy="4269973"/>
            <wp:docPr id="13" name="Picture 13" descr="Figure 13. Remediation register with task totals, due-date filters, risk, status, and POA&amp;M export." title="10-remediation-poam.jpg"/>
            <wp:cNvGraphicFramePr>
              <a:graphicFrameLocks noChangeAspect="1"/>
            </wp:cNvGraphicFramePr>
            <a:graphic>
              <a:graphicData uri="http://schemas.openxmlformats.org/drawingml/2006/picture">
                <pic:pic>
                  <pic:nvPicPr>
                    <pic:cNvPr id="0" name="10-remediation-poam.jpg"/>
                    <pic:cNvPicPr/>
                  </pic:nvPicPr>
                  <pic:blipFill>
                    <a:blip r:embed="rId23"/>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13. Remediation register with task totals, due-date filters, risk, status, and POA&amp;M export.</w:t>
      </w:r>
    </w:p>
    <w:p>
      <w:pPr>
        <w:pStyle w:val="Heading2"/>
      </w:pPr>
      <w:r>
        <w:rPr>
          <w:color w:val="000000"/>
        </w:rPr>
        <w:t>Create a Remediation Task</w:t>
      </w:r>
    </w:p>
    <w:p>
      <w:pPr>
        <w:keepNext w:val="0"/>
        <w:keepLines/>
        <w:widowControl/>
        <w:spacing w:after="80"/>
        <w:ind w:left="403" w:hanging="403"/>
      </w:pPr>
      <w:r>
        <w:rPr>
          <w:b/>
        </w:rPr>
        <w:t xml:space="preserve">1. </w:t>
      </w:r>
      <w:r>
        <w:t>Open Remediation and select Create Remediation Task, or use Add Remediation Task from an assessment objective.</w:t>
      </w:r>
    </w:p>
    <w:p>
      <w:pPr>
        <w:keepNext w:val="0"/>
        <w:keepLines/>
        <w:widowControl/>
        <w:spacing w:after="80"/>
        <w:ind w:left="403" w:hanging="403"/>
      </w:pPr>
      <w:r>
        <w:rPr>
          <w:b/>
        </w:rPr>
        <w:t xml:space="preserve">2. </w:t>
      </w:r>
      <w:r>
        <w:t>Enter clear task Details.</w:t>
      </w:r>
    </w:p>
    <w:p>
      <w:pPr>
        <w:keepNext w:val="0"/>
        <w:keepLines/>
        <w:widowControl/>
        <w:spacing w:after="80"/>
        <w:ind w:left="403" w:hanging="403"/>
      </w:pPr>
      <w:r>
        <w:rPr>
          <w:b/>
        </w:rPr>
        <w:t xml:space="preserve">3. </w:t>
      </w:r>
      <w:r>
        <w:t>Enter the Source, such as a control objective, penetration test finding, internal review, or audit observation.</w:t>
      </w:r>
    </w:p>
    <w:p>
      <w:pPr>
        <w:keepNext w:val="0"/>
        <w:keepLines/>
        <w:widowControl/>
        <w:spacing w:after="80"/>
        <w:ind w:left="403" w:hanging="403"/>
      </w:pPr>
      <w:r>
        <w:rPr>
          <w:b/>
        </w:rPr>
        <w:t xml:space="preserve">4. </w:t>
      </w:r>
      <w:r>
        <w:t>Set the Due Date.</w:t>
      </w:r>
    </w:p>
    <w:p>
      <w:pPr>
        <w:keepNext w:val="0"/>
        <w:keepLines/>
        <w:widowControl/>
        <w:spacing w:after="80"/>
        <w:ind w:left="403" w:hanging="403"/>
      </w:pPr>
      <w:r>
        <w:rPr>
          <w:b/>
        </w:rPr>
        <w:t xml:space="preserve">5. </w:t>
      </w:r>
      <w:r>
        <w:t>Assign the Owner or point of contact.</w:t>
      </w:r>
    </w:p>
    <w:p>
      <w:pPr>
        <w:keepNext w:val="0"/>
        <w:keepLines/>
        <w:widowControl/>
        <w:spacing w:after="80"/>
        <w:ind w:left="403" w:hanging="403"/>
      </w:pPr>
      <w:r>
        <w:rPr>
          <w:b/>
        </w:rPr>
        <w:t xml:space="preserve">6. </w:t>
      </w:r>
      <w:r>
        <w:t>Select Risk: Low, Moderate, High, or Critical.</w:t>
      </w:r>
    </w:p>
    <w:p>
      <w:pPr>
        <w:keepNext w:val="0"/>
        <w:keepLines/>
        <w:widowControl/>
        <w:spacing w:after="80"/>
        <w:ind w:left="403" w:hanging="403"/>
      </w:pPr>
      <w:r>
        <w:rPr>
          <w:b/>
        </w:rPr>
        <w:t xml:space="preserve">7. </w:t>
      </w:r>
      <w:r>
        <w:t>Select Level of Effort: Easy, Moderate, or Tough.</w:t>
      </w:r>
    </w:p>
    <w:p>
      <w:pPr>
        <w:keepNext w:val="0"/>
        <w:keepLines/>
        <w:widowControl/>
        <w:spacing w:after="80"/>
        <w:ind w:left="403" w:hanging="403"/>
      </w:pPr>
      <w:r>
        <w:rPr>
          <w:b/>
        </w:rPr>
        <w:t xml:space="preserve">8. </w:t>
      </w:r>
      <w:r>
        <w:t>Describe the Resources Required.</w:t>
      </w:r>
    </w:p>
    <w:p>
      <w:pPr>
        <w:keepNext w:val="0"/>
        <w:keepLines/>
        <w:widowControl/>
        <w:spacing w:after="80"/>
        <w:ind w:left="403" w:hanging="403"/>
      </w:pPr>
      <w:r>
        <w:rPr>
          <w:b/>
        </w:rPr>
        <w:t xml:space="preserve">9. </w:t>
      </w:r>
      <w:r>
        <w:t>Create the task and verify it appears in the remediation register.</w:t>
      </w:r>
    </w:p>
    <w:p>
      <w:pPr>
        <w:pStyle w:val="Heading2"/>
      </w:pPr>
      <w:r>
        <w:rPr>
          <w:color w:val="000000"/>
        </w:rPr>
        <w:t>Task Statuses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232"/>
            <w:shd w:fill="0A2144"/>
            <w:tcMar>
              <w:top w:w="110" w:type="dxa"/>
              <w:start w:w="110" w:type="dxa"/>
              <w:bottom w:w="110" w:type="dxa"/>
              <w:end w:w="110" w:type="dxa"/>
            </w:tcMar>
            <w:vAlign w:val="center"/>
          </w:tcPr>
          <w:p>
            <w:pPr>
              <w:jc w:val="center"/>
            </w:pPr>
            <w:r>
              <w:rPr>
                <w:b/>
                <w:color w:val="FFFFFF"/>
                <w:sz w:val="18"/>
              </w:rPr>
              <w:t>Status</w:t>
            </w:r>
          </w:p>
        </w:tc>
        <w:tc>
          <w:tcPr>
            <w:tcW w:type="dxa" w:w="7560"/>
            <w:shd w:fill="0A2144"/>
            <w:tcMar>
              <w:top w:w="110" w:type="dxa"/>
              <w:start w:w="110" w:type="dxa"/>
              <w:bottom w:w="110" w:type="dxa"/>
              <w:end w:w="110" w:type="dxa"/>
            </w:tcMar>
            <w:vAlign w:val="center"/>
          </w:tcPr>
          <w:p>
            <w:pPr>
              <w:jc w:val="center"/>
            </w:pPr>
            <w:r>
              <w:rPr>
                <w:b/>
                <w:color w:val="FFFFFF"/>
                <w:sz w:val="18"/>
              </w:rPr>
              <w:t>When to Use</w:t>
            </w:r>
          </w:p>
        </w:tc>
      </w:tr>
      <w:tr>
        <w:tc>
          <w:tcPr>
            <w:tcW w:type="dxa" w:w="2232"/>
            <w:tcMar>
              <w:top w:w="110" w:type="dxa"/>
              <w:start w:w="110" w:type="dxa"/>
              <w:bottom w:w="110" w:type="dxa"/>
              <w:end w:w="110" w:type="dxa"/>
            </w:tcMar>
            <w:vAlign w:val="center"/>
          </w:tcPr>
          <w:p>
            <w:pPr>
              <w:spacing w:after="0"/>
            </w:pPr>
            <w:r>
              <w:rPr>
                <w:sz w:val="18"/>
              </w:rPr>
              <w:t>Open</w:t>
            </w:r>
          </w:p>
        </w:tc>
        <w:tc>
          <w:tcPr>
            <w:tcW w:type="dxa" w:w="7560"/>
            <w:tcMar>
              <w:top w:w="110" w:type="dxa"/>
              <w:start w:w="110" w:type="dxa"/>
              <w:bottom w:w="110" w:type="dxa"/>
              <w:end w:w="110" w:type="dxa"/>
            </w:tcMar>
            <w:vAlign w:val="center"/>
          </w:tcPr>
          <w:p>
            <w:pPr>
              <w:spacing w:after="0"/>
            </w:pPr>
            <w:r>
              <w:rPr>
                <w:sz w:val="18"/>
              </w:rPr>
              <w:t>The task is accepted but work has not started.</w:t>
            </w:r>
          </w:p>
        </w:tc>
      </w:tr>
      <w:tr>
        <w:tc>
          <w:tcPr>
            <w:tcW w:type="dxa" w:w="2232"/>
            <w:tcMar>
              <w:top w:w="110" w:type="dxa"/>
              <w:start w:w="110" w:type="dxa"/>
              <w:bottom w:w="110" w:type="dxa"/>
              <w:end w:w="110" w:type="dxa"/>
            </w:tcMar>
            <w:vAlign w:val="center"/>
            <w:shd w:fill="EEF5FC"/>
          </w:tcPr>
          <w:p>
            <w:pPr>
              <w:spacing w:after="0"/>
            </w:pPr>
            <w:r>
              <w:rPr>
                <w:sz w:val="18"/>
              </w:rPr>
              <w:t>In Progress</w:t>
            </w:r>
          </w:p>
        </w:tc>
        <w:tc>
          <w:tcPr>
            <w:tcW w:type="dxa" w:w="7560"/>
            <w:tcMar>
              <w:top w:w="110" w:type="dxa"/>
              <w:start w:w="110" w:type="dxa"/>
              <w:bottom w:w="110" w:type="dxa"/>
              <w:end w:w="110" w:type="dxa"/>
            </w:tcMar>
            <w:vAlign w:val="center"/>
            <w:shd w:fill="EEF5FC"/>
          </w:tcPr>
          <w:p>
            <w:pPr>
              <w:spacing w:after="0"/>
            </w:pPr>
            <w:r>
              <w:rPr>
                <w:sz w:val="18"/>
              </w:rPr>
              <w:t>Corrective work is actively underway.</w:t>
            </w:r>
          </w:p>
        </w:tc>
      </w:tr>
      <w:tr>
        <w:tc>
          <w:tcPr>
            <w:tcW w:type="dxa" w:w="2232"/>
            <w:tcMar>
              <w:top w:w="110" w:type="dxa"/>
              <w:start w:w="110" w:type="dxa"/>
              <w:bottom w:w="110" w:type="dxa"/>
              <w:end w:w="110" w:type="dxa"/>
            </w:tcMar>
            <w:vAlign w:val="center"/>
          </w:tcPr>
          <w:p>
            <w:pPr>
              <w:spacing w:after="0"/>
            </w:pPr>
            <w:r>
              <w:rPr>
                <w:sz w:val="18"/>
              </w:rPr>
              <w:t>On Hold</w:t>
            </w:r>
          </w:p>
        </w:tc>
        <w:tc>
          <w:tcPr>
            <w:tcW w:type="dxa" w:w="7560"/>
            <w:tcMar>
              <w:top w:w="110" w:type="dxa"/>
              <w:start w:w="110" w:type="dxa"/>
              <w:bottom w:w="110" w:type="dxa"/>
              <w:end w:w="110" w:type="dxa"/>
            </w:tcMar>
            <w:vAlign w:val="center"/>
          </w:tcPr>
          <w:p>
            <w:pPr>
              <w:spacing w:after="0"/>
            </w:pPr>
            <w:r>
              <w:rPr>
                <w:sz w:val="18"/>
              </w:rPr>
              <w:t>Work is paused pending a dependency, decision, budget, or resource.</w:t>
            </w:r>
          </w:p>
        </w:tc>
      </w:tr>
      <w:tr>
        <w:tc>
          <w:tcPr>
            <w:tcW w:type="dxa" w:w="2232"/>
            <w:tcMar>
              <w:top w:w="110" w:type="dxa"/>
              <w:start w:w="110" w:type="dxa"/>
              <w:bottom w:w="110" w:type="dxa"/>
              <w:end w:w="110" w:type="dxa"/>
            </w:tcMar>
            <w:vAlign w:val="center"/>
            <w:shd w:fill="EEF5FC"/>
          </w:tcPr>
          <w:p>
            <w:pPr>
              <w:spacing w:after="0"/>
            </w:pPr>
            <w:r>
              <w:rPr>
                <w:sz w:val="18"/>
              </w:rPr>
              <w:t>Completed</w:t>
            </w:r>
          </w:p>
        </w:tc>
        <w:tc>
          <w:tcPr>
            <w:tcW w:type="dxa" w:w="7560"/>
            <w:tcMar>
              <w:top w:w="110" w:type="dxa"/>
              <w:start w:w="110" w:type="dxa"/>
              <w:bottom w:w="110" w:type="dxa"/>
              <w:end w:w="110" w:type="dxa"/>
            </w:tcMar>
            <w:vAlign w:val="center"/>
            <w:shd w:fill="EEF5FC"/>
          </w:tcPr>
          <w:p>
            <w:pPr>
              <w:spacing w:after="0"/>
            </w:pPr>
            <w:r>
              <w:rPr>
                <w:sz w:val="18"/>
              </w:rPr>
              <w:t>The assigned corrective work is finished.</w:t>
            </w:r>
          </w:p>
        </w:tc>
      </w:tr>
      <w:tr>
        <w:tc>
          <w:tcPr>
            <w:tcW w:type="dxa" w:w="2232"/>
            <w:tcMar>
              <w:top w:w="110" w:type="dxa"/>
              <w:start w:w="110" w:type="dxa"/>
              <w:bottom w:w="110" w:type="dxa"/>
              <w:end w:w="110" w:type="dxa"/>
            </w:tcMar>
            <w:vAlign w:val="center"/>
          </w:tcPr>
          <w:p>
            <w:pPr>
              <w:spacing w:after="0"/>
            </w:pPr>
            <w:r>
              <w:rPr>
                <w:sz w:val="18"/>
              </w:rPr>
              <w:t>Under Validation</w:t>
            </w:r>
          </w:p>
        </w:tc>
        <w:tc>
          <w:tcPr>
            <w:tcW w:type="dxa" w:w="7560"/>
            <w:tcMar>
              <w:top w:w="110" w:type="dxa"/>
              <w:start w:w="110" w:type="dxa"/>
              <w:bottom w:w="110" w:type="dxa"/>
              <w:end w:w="110" w:type="dxa"/>
            </w:tcMar>
            <w:vAlign w:val="center"/>
          </w:tcPr>
          <w:p>
            <w:pPr>
              <w:spacing w:after="0"/>
            </w:pPr>
            <w:r>
              <w:rPr>
                <w:sz w:val="18"/>
              </w:rPr>
              <w:t>The implementation is being tested or reviewed for effectiveness.</w:t>
            </w:r>
          </w:p>
        </w:tc>
      </w:tr>
      <w:tr>
        <w:tc>
          <w:tcPr>
            <w:tcW w:type="dxa" w:w="2232"/>
            <w:tcMar>
              <w:top w:w="110" w:type="dxa"/>
              <w:start w:w="110" w:type="dxa"/>
              <w:bottom w:w="110" w:type="dxa"/>
              <w:end w:w="110" w:type="dxa"/>
            </w:tcMar>
            <w:vAlign w:val="center"/>
            <w:shd w:fill="EEF5FC"/>
          </w:tcPr>
          <w:p>
            <w:pPr>
              <w:spacing w:after="0"/>
            </w:pPr>
            <w:r>
              <w:rPr>
                <w:sz w:val="18"/>
              </w:rPr>
              <w:t>Accepted Risk</w:t>
            </w:r>
          </w:p>
        </w:tc>
        <w:tc>
          <w:tcPr>
            <w:tcW w:type="dxa" w:w="7560"/>
            <w:tcMar>
              <w:top w:w="110" w:type="dxa"/>
              <w:start w:w="110" w:type="dxa"/>
              <w:bottom w:w="110" w:type="dxa"/>
              <w:end w:w="110" w:type="dxa"/>
            </w:tcMar>
            <w:vAlign w:val="center"/>
            <w:shd w:fill="EEF5FC"/>
          </w:tcPr>
          <w:p>
            <w:pPr>
              <w:spacing w:after="0"/>
            </w:pPr>
            <w:r>
              <w:rPr>
                <w:sz w:val="18"/>
              </w:rPr>
              <w:t>Authorized management has accepted the residual risk under the organization's process.</w:t>
            </w:r>
          </w:p>
        </w:tc>
      </w:tr>
    </w:tbl>
    <w:p>
      <w:pPr>
        <w:spacing w:after="20"/>
      </w:pPr>
    </w:p>
    <w:p>
      <w:pPr>
        <w:pStyle w:val="Heading2"/>
      </w:pPr>
      <w:r>
        <w:rPr>
          <w:color w:val="000000"/>
        </w:rPr>
        <w:t>POA&amp;M Export</w:t>
      </w:r>
    </w:p>
    <w:p>
      <w:pPr>
        <w:keepNext w:val="0"/>
        <w:keepLines/>
        <w:widowControl/>
        <w:spacing w:after="80"/>
        <w:ind w:left="403" w:hanging="403"/>
      </w:pPr>
      <w:r>
        <w:rPr>
          <w:b/>
        </w:rPr>
        <w:t xml:space="preserve">1. </w:t>
      </w:r>
      <w:r>
        <w:t>Review task details, source, POC, resources, effort, due date, risk, status, comments, and last update.</w:t>
      </w:r>
    </w:p>
    <w:p>
      <w:pPr>
        <w:keepNext w:val="0"/>
        <w:keepLines/>
        <w:widowControl/>
        <w:spacing w:after="80"/>
        <w:ind w:left="403" w:hanging="403"/>
      </w:pPr>
      <w:r>
        <w:rPr>
          <w:b/>
        </w:rPr>
        <w:t xml:space="preserve">2. </w:t>
      </w:r>
      <w:r>
        <w:t>Resolve missing owners and unrealistic due dates.</w:t>
      </w:r>
    </w:p>
    <w:p>
      <w:pPr>
        <w:keepNext w:val="0"/>
        <w:keepLines/>
        <w:widowControl/>
        <w:spacing w:after="80"/>
        <w:ind w:left="403" w:hanging="403"/>
      </w:pPr>
      <w:r>
        <w:rPr>
          <w:b/>
        </w:rPr>
        <w:t xml:space="preserve">3. </w:t>
      </w:r>
      <w:r>
        <w:t>Select Export to POA&amp;M (Excel).</w:t>
      </w:r>
    </w:p>
    <w:p>
      <w:pPr>
        <w:keepNext w:val="0"/>
        <w:keepLines/>
        <w:widowControl/>
        <w:spacing w:after="80"/>
        <w:ind w:left="403" w:hanging="403"/>
      </w:pPr>
      <w:r>
        <w:rPr>
          <w:b/>
        </w:rPr>
        <w:t xml:space="preserve">4. </w:t>
      </w:r>
      <w:r>
        <w:t>Open the workbook and verify all required columns and control references before external use.</w:t>
      </w:r>
    </w:p>
    <w:p>
      <w:pPr>
        <w:spacing w:before="80" w:after="140"/>
      </w:pPr>
      <w:r>
        <w:rPr>
          <w:b/>
          <w:color w:val="0A2144"/>
        </w:rPr>
        <w:t xml:space="preserve">CMMC caution: </w:t>
      </w:r>
      <w:r>
        <w:t>Whether a deficiency can remain on a POA&amp;M depends on the governing CMMC and contract rules. Do not assume that every unmet requirement can be deferred.</w:t>
      </w:r>
    </w:p>
    <w:p>
      <w:pPr>
        <w:pStyle w:val="Heading1"/>
        <w:pageBreakBefore/>
      </w:pPr>
      <w:r>
        <w:rPr>
          <w:color w:val="000000"/>
        </w:rPr>
        <w:t>14 Reports and Exports</w:t>
      </w:r>
    </w:p>
    <w:p>
      <w:pPr>
        <w:keepLines w:val="0"/>
      </w:pPr>
      <w:r>
        <w:rPr>
          <w:i w:val="0"/>
        </w:rPr>
        <w:t>The Reports page generates and stores versioned compliance and System Security Plan reports. Available download formats can vary by report version.</w:t>
      </w:r>
    </w:p>
    <w:p>
      <w:pPr>
        <w:keepNext/>
        <w:jc w:val="center"/>
      </w:pPr>
      <w:r>
        <w:drawing>
          <wp:inline xmlns:a="http://schemas.openxmlformats.org/drawingml/2006/main" xmlns:pic="http://schemas.openxmlformats.org/drawingml/2006/picture">
            <wp:extent cx="6217920" cy="4269973"/>
            <wp:docPr id="14" name="Picture 14" descr="Figure 14. Project Reports page showing report type, version history, and actions." title="11-reports.jpg"/>
            <wp:cNvGraphicFramePr>
              <a:graphicFrameLocks noChangeAspect="1"/>
            </wp:cNvGraphicFramePr>
            <a:graphic>
              <a:graphicData uri="http://schemas.openxmlformats.org/drawingml/2006/picture">
                <pic:pic>
                  <pic:nvPicPr>
                    <pic:cNvPr id="0" name="11-reports.jpg"/>
                    <pic:cNvPicPr/>
                  </pic:nvPicPr>
                  <pic:blipFill>
                    <a:blip r:embed="rId24"/>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14. Project Reports page showing report type, version history, and actions.</w:t>
      </w:r>
    </w:p>
    <w:p>
      <w:pPr>
        <w:pStyle w:val="Heading2"/>
      </w:pPr>
      <w:r>
        <w:rPr>
          <w:color w:val="000000"/>
        </w:rPr>
        <w:t>Generate a Report</w:t>
      </w:r>
    </w:p>
    <w:p>
      <w:pPr>
        <w:keepNext w:val="0"/>
        <w:keepLines/>
        <w:widowControl/>
        <w:spacing w:after="80"/>
        <w:ind w:left="403" w:hanging="403"/>
      </w:pPr>
      <w:r>
        <w:rPr>
          <w:b/>
        </w:rPr>
        <w:t xml:space="preserve">1. </w:t>
      </w:r>
      <w:r>
        <w:t>Open Report from the project tabs.</w:t>
      </w:r>
    </w:p>
    <w:p>
      <w:pPr>
        <w:keepNext w:val="0"/>
        <w:keepLines/>
        <w:widowControl/>
        <w:spacing w:after="80"/>
        <w:ind w:left="403" w:hanging="403"/>
      </w:pPr>
      <w:r>
        <w:rPr>
          <w:b/>
        </w:rPr>
        <w:t xml:space="preserve">2. </w:t>
      </w:r>
      <w:r>
        <w:t>Choose Compliance Report or SSP Report.</w:t>
      </w:r>
    </w:p>
    <w:p>
      <w:pPr>
        <w:keepNext w:val="0"/>
        <w:keepLines/>
        <w:widowControl/>
        <w:spacing w:after="80"/>
        <w:ind w:left="403" w:hanging="403"/>
      </w:pPr>
      <w:r>
        <w:rPr>
          <w:b/>
        </w:rPr>
        <w:t xml:space="preserve">3. </w:t>
      </w:r>
      <w:r>
        <w:t>Select Generate New Report.</w:t>
      </w:r>
    </w:p>
    <w:p>
      <w:pPr>
        <w:keepNext w:val="0"/>
        <w:keepLines/>
        <w:widowControl/>
        <w:spacing w:after="80"/>
        <w:ind w:left="403" w:hanging="403"/>
      </w:pPr>
      <w:r>
        <w:rPr>
          <w:b/>
        </w:rPr>
        <w:t xml:space="preserve">4. </w:t>
      </w:r>
      <w:r>
        <w:t>Wait for the new version to appear in the table.</w:t>
      </w:r>
    </w:p>
    <w:p>
      <w:pPr>
        <w:keepNext w:val="0"/>
        <w:keepLines/>
        <w:widowControl/>
        <w:spacing w:after="80"/>
        <w:ind w:left="403" w:hanging="403"/>
      </w:pPr>
      <w:r>
        <w:rPr>
          <w:b/>
        </w:rPr>
        <w:t xml:space="preserve">5. </w:t>
      </w:r>
      <w:r>
        <w:t>Use View Report to inspect the output before downloading it.</w:t>
      </w:r>
    </w:p>
    <w:p>
      <w:pPr>
        <w:keepNext w:val="0"/>
        <w:keepLines/>
        <w:widowControl/>
        <w:spacing w:after="80"/>
        <w:ind w:left="403" w:hanging="403"/>
      </w:pPr>
      <w:r>
        <w:rPr>
          <w:b/>
        </w:rPr>
        <w:t xml:space="preserve">6. </w:t>
      </w:r>
      <w:r>
        <w:t>Download the PDF. Download Word when a Word version is available.</w:t>
      </w:r>
    </w:p>
    <w:p>
      <w:pPr>
        <w:keepNext w:val="0"/>
        <w:keepLines/>
        <w:widowControl/>
        <w:spacing w:after="80"/>
        <w:ind w:left="403" w:hanging="403"/>
      </w:pPr>
      <w:r>
        <w:rPr>
          <w:b/>
        </w:rPr>
        <w:t xml:space="preserve">7. </w:t>
      </w:r>
      <w:r>
        <w:t>Retain the version that supports the applicable assessment or submission milestone.</w:t>
      </w:r>
    </w:p>
    <w:p>
      <w:pPr>
        <w:pStyle w:val="Heading2"/>
      </w:pPr>
      <w:r>
        <w:rPr>
          <w:color w:val="000000"/>
        </w:rPr>
        <w:t>Report Readiness Review</w:t>
      </w:r>
    </w:p>
    <w:p>
      <w:pPr>
        <w:keepNext w:val="0"/>
        <w:keepLines/>
        <w:widowControl/>
        <w:spacing w:after="60"/>
        <w:ind w:left="403" w:hanging="403"/>
      </w:pPr>
      <w:r>
        <w:t xml:space="preserve">•  </w:t>
      </w:r>
      <w:r>
        <w:t>Confirm system scoping is complete and current.</w:t>
      </w:r>
    </w:p>
    <w:p>
      <w:pPr>
        <w:keepNext w:val="0"/>
        <w:keepLines/>
        <w:widowControl/>
        <w:spacing w:after="60"/>
        <w:ind w:left="403" w:hanging="403"/>
      </w:pPr>
      <w:r>
        <w:t xml:space="preserve">•  </w:t>
      </w:r>
      <w:r>
        <w:t>Confirm control owners and operators are assigned.</w:t>
      </w:r>
    </w:p>
    <w:p>
      <w:pPr>
        <w:keepNext w:val="0"/>
        <w:keepLines/>
        <w:widowControl/>
        <w:spacing w:after="60"/>
        <w:ind w:left="403" w:hanging="403"/>
      </w:pPr>
      <w:r>
        <w:t xml:space="preserve">•  </w:t>
      </w:r>
      <w:r>
        <w:t>Confirm implementation narratives describe the actual environment.</w:t>
      </w:r>
    </w:p>
    <w:p>
      <w:pPr>
        <w:keepNext w:val="0"/>
        <w:keepLines/>
        <w:widowControl/>
        <w:spacing w:after="60"/>
        <w:ind w:left="403" w:hanging="403"/>
      </w:pPr>
      <w:r>
        <w:t xml:space="preserve">•  </w:t>
      </w:r>
      <w:r>
        <w:t>Confirm evidence mappings are complete and expired evidence has been refreshed.</w:t>
      </w:r>
    </w:p>
    <w:p>
      <w:pPr>
        <w:keepNext w:val="0"/>
        <w:keepLines/>
        <w:widowControl/>
        <w:spacing w:after="60"/>
        <w:ind w:left="403" w:hanging="403"/>
      </w:pPr>
      <w:r>
        <w:t xml:space="preserve">•  </w:t>
      </w:r>
      <w:r>
        <w:t>Confirm unresolved feedback, findings, and remediation are accurately represented.</w:t>
      </w:r>
    </w:p>
    <w:p>
      <w:pPr>
        <w:keepNext w:val="0"/>
        <w:keepLines/>
        <w:widowControl/>
        <w:spacing w:after="60"/>
        <w:ind w:left="403" w:hanging="403"/>
      </w:pPr>
      <w:r>
        <w:t xml:space="preserve">•  </w:t>
      </w:r>
      <w:r>
        <w:t>Confirm the SPRS score has been recalculated after material changes.</w:t>
      </w:r>
    </w:p>
    <w:p>
      <w:pPr>
        <w:keepNext w:val="0"/>
        <w:keepLines/>
        <w:widowControl/>
        <w:spacing w:after="60"/>
        <w:ind w:left="403" w:hanging="403"/>
      </w:pPr>
      <w:r>
        <w:t xml:space="preserve">•  </w:t>
      </w:r>
      <w:r>
        <w:t>Review generated reports for missing fields, formatting issues, and unsupported conclusions.</w:t>
      </w:r>
    </w:p>
    <w:p>
      <w:pPr>
        <w:pStyle w:val="Heading2"/>
      </w:pPr>
      <w:r>
        <w:rPr>
          <w:color w:val="000000"/>
        </w:rPr>
        <w:t>Project Export</w:t>
      </w:r>
    </w:p>
    <w:p>
      <w:pPr>
        <w:keepLines w:val="0"/>
      </w:pPr>
      <w:r>
        <w:rPr>
          <w:i w:val="0"/>
        </w:rPr>
        <w:t>Project Settings includes Export Project. The exported snapshot includes controls, subcontrols, and project policies. Store the archive securely because it may contain sensitive compliance information. Use the project import function to restore or transfer a supported archive.</w:t>
      </w:r>
    </w:p>
    <w:p>
      <w:pPr>
        <w:pStyle w:val="Heading1"/>
        <w:pageBreakBefore w:val="0"/>
      </w:pPr>
      <w:r>
        <w:rPr>
          <w:color w:val="000000"/>
        </w:rPr>
        <w:t>15 Findings</w:t>
      </w:r>
    </w:p>
    <w:p>
      <w:pPr>
        <w:keepLines w:val="0"/>
      </w:pPr>
      <w:r>
        <w:rPr>
          <w:i w:val="0"/>
        </w:rPr>
        <w:t>Findings record discrete issues identified during internal review, assessment preparation, technical testing, or auditor activity.</w:t>
      </w:r>
    </w:p>
    <w:p>
      <w:pPr>
        <w:pStyle w:val="Heading2"/>
      </w:pPr>
      <w:r>
        <w:rPr>
          <w:color w:val="000000"/>
        </w:rPr>
        <w:t>Add a Finding</w:t>
      </w:r>
    </w:p>
    <w:p>
      <w:pPr>
        <w:keepNext w:val="0"/>
        <w:keepLines/>
        <w:widowControl/>
        <w:spacing w:after="80"/>
        <w:ind w:left="403" w:hanging="403"/>
      </w:pPr>
      <w:r>
        <w:rPr>
          <w:b/>
        </w:rPr>
        <w:t xml:space="preserve">1. </w:t>
      </w:r>
      <w:r>
        <w:t>Open More in the project tabs and select Findings.</w:t>
      </w:r>
    </w:p>
    <w:p>
      <w:pPr>
        <w:keepNext w:val="0"/>
        <w:keepLines/>
        <w:widowControl/>
        <w:spacing w:after="80"/>
        <w:ind w:left="403" w:hanging="403"/>
      </w:pPr>
      <w:r>
        <w:rPr>
          <w:b/>
        </w:rPr>
        <w:t xml:space="preserve">2. </w:t>
      </w:r>
      <w:r>
        <w:t>Select Add Finding.</w:t>
      </w:r>
    </w:p>
    <w:p>
      <w:pPr>
        <w:keepNext w:val="0"/>
        <w:keepLines/>
        <w:widowControl/>
        <w:spacing w:after="80"/>
        <w:ind w:left="403" w:hanging="403"/>
      </w:pPr>
      <w:r>
        <w:rPr>
          <w:b/>
        </w:rPr>
        <w:t xml:space="preserve">3. </w:t>
      </w:r>
      <w:r>
        <w:t>Enter the Title and Description.</w:t>
      </w:r>
    </w:p>
    <w:p>
      <w:pPr>
        <w:keepNext w:val="0"/>
        <w:keepLines/>
        <w:widowControl/>
        <w:spacing w:after="80"/>
        <w:ind w:left="403" w:hanging="403"/>
      </w:pPr>
      <w:r>
        <w:rPr>
          <w:b/>
        </w:rPr>
        <w:t xml:space="preserve">4. </w:t>
      </w:r>
      <w:r>
        <w:t>Select Severity: Critical, High, Medium, Low, or Info.</w:t>
      </w:r>
    </w:p>
    <w:p>
      <w:pPr>
        <w:keepNext w:val="0"/>
        <w:keepLines/>
        <w:widowControl/>
        <w:spacing w:after="80"/>
        <w:ind w:left="403" w:hanging="403"/>
      </w:pPr>
      <w:r>
        <w:rPr>
          <w:b/>
        </w:rPr>
        <w:t xml:space="preserve">5. </w:t>
      </w:r>
      <w:r>
        <w:t>Select Status: Open, In Progress, Resolved, or Closed.</w:t>
      </w:r>
    </w:p>
    <w:p>
      <w:pPr>
        <w:keepNext w:val="0"/>
        <w:keepLines/>
        <w:widowControl/>
        <w:spacing w:after="80"/>
        <w:ind w:left="403" w:hanging="403"/>
      </w:pPr>
      <w:r>
        <w:rPr>
          <w:b/>
        </w:rPr>
        <w:t xml:space="preserve">6. </w:t>
      </w:r>
      <w:r>
        <w:t>Enter a specific Recommendation.</w:t>
      </w:r>
    </w:p>
    <w:p>
      <w:pPr>
        <w:keepNext w:val="0"/>
        <w:keepLines/>
        <w:widowControl/>
        <w:spacing w:after="80"/>
        <w:ind w:left="403" w:hanging="403"/>
      </w:pPr>
      <w:r>
        <w:rPr>
          <w:b/>
        </w:rPr>
        <w:t xml:space="preserve">7. </w:t>
      </w:r>
      <w:r>
        <w:t>Save the finding and link related remediation where appropriate.</w:t>
      </w:r>
    </w:p>
    <w:p>
      <w:pPr>
        <w:spacing w:before="80" w:after="140"/>
      </w:pPr>
      <w:r>
        <w:rPr>
          <w:b/>
          <w:color w:val="0A2144"/>
        </w:rPr>
        <w:t xml:space="preserve">Finding versus remediation: </w:t>
      </w:r>
      <w:r>
        <w:t>A finding states the condition and its significance. A remediation task defines the corrective action, owner, resources, due date, risk, effort, and execution status.</w:t>
      </w:r>
    </w:p>
    <w:p>
      <w:pPr>
        <w:pStyle w:val="Heading1"/>
        <w:pageBreakBefore w:val="0"/>
      </w:pPr>
      <w:r>
        <w:rPr>
          <w:color w:val="000000"/>
        </w:rPr>
        <w:t>16 Integrations</w:t>
      </w:r>
    </w:p>
    <w:p>
      <w:pPr>
        <w:keepLines w:val="0"/>
      </w:pPr>
      <w:r>
        <w:rPr>
          <w:i w:val="0"/>
        </w:rPr>
        <w:t>Project Integrations can connect CyberComply with supported external services. The demonstration environment lists Jira, GitHub, Slack, and Custom as integration types.</w:t>
      </w:r>
    </w:p>
    <w:p>
      <w:pPr>
        <w:pStyle w:val="Heading2"/>
      </w:pPr>
      <w:r>
        <w:rPr>
          <w:color w:val="000000"/>
        </w:rPr>
        <w:t>Add an Integration</w:t>
      </w:r>
    </w:p>
    <w:p>
      <w:pPr>
        <w:keepNext w:val="0"/>
        <w:keepLines/>
        <w:widowControl/>
        <w:spacing w:after="80"/>
        <w:ind w:left="403" w:hanging="403"/>
      </w:pPr>
      <w:r>
        <w:rPr>
          <w:b/>
        </w:rPr>
        <w:t xml:space="preserve">1. </w:t>
      </w:r>
      <w:r>
        <w:t>Open More in the project tabs and select Integrations.</w:t>
      </w:r>
    </w:p>
    <w:p>
      <w:pPr>
        <w:keepNext w:val="0"/>
        <w:keepLines/>
        <w:widowControl/>
        <w:spacing w:after="80"/>
        <w:ind w:left="403" w:hanging="403"/>
      </w:pPr>
      <w:r>
        <w:rPr>
          <w:b/>
        </w:rPr>
        <w:t xml:space="preserve">2. </w:t>
      </w:r>
      <w:r>
        <w:t>Select Add Integration, or select Add on a listed provider card.</w:t>
      </w:r>
    </w:p>
    <w:p>
      <w:pPr>
        <w:keepNext w:val="0"/>
        <w:keepLines/>
        <w:widowControl/>
        <w:spacing w:after="80"/>
        <w:ind w:left="403" w:hanging="403"/>
      </w:pPr>
      <w:r>
        <w:rPr>
          <w:b/>
        </w:rPr>
        <w:t xml:space="preserve">3. </w:t>
      </w:r>
      <w:r>
        <w:t>Choose the Integration Type.</w:t>
      </w:r>
    </w:p>
    <w:p>
      <w:pPr>
        <w:keepNext w:val="0"/>
        <w:keepLines/>
        <w:widowControl/>
        <w:spacing w:after="80"/>
        <w:ind w:left="403" w:hanging="403"/>
      </w:pPr>
      <w:r>
        <w:rPr>
          <w:b/>
        </w:rPr>
        <w:t xml:space="preserve">4. </w:t>
      </w:r>
      <w:r>
        <w:t>Complete the provider-specific connection fields that appear.</w:t>
      </w:r>
    </w:p>
    <w:p>
      <w:pPr>
        <w:keepNext w:val="0"/>
        <w:keepLines/>
        <w:widowControl/>
        <w:spacing w:after="80"/>
        <w:ind w:left="403" w:hanging="403"/>
      </w:pPr>
      <w:r>
        <w:rPr>
          <w:b/>
        </w:rPr>
        <w:t xml:space="preserve">5. </w:t>
      </w:r>
      <w:r>
        <w:t>Use a service account or least-privilege connection authorized by the organization.</w:t>
      </w:r>
    </w:p>
    <w:p>
      <w:pPr>
        <w:keepNext w:val="0"/>
        <w:keepLines/>
        <w:widowControl/>
        <w:spacing w:after="80"/>
        <w:ind w:left="403" w:hanging="403"/>
      </w:pPr>
      <w:r>
        <w:rPr>
          <w:b/>
        </w:rPr>
        <w:t xml:space="preserve">6. </w:t>
      </w:r>
      <w:r>
        <w:t>Test the connection and confirm what information will be synchronized or transmitted.</w:t>
      </w:r>
    </w:p>
    <w:p>
      <w:pPr>
        <w:spacing w:before="80" w:after="140"/>
      </w:pPr>
      <w:r>
        <w:rPr>
          <w:b/>
          <w:color w:val="0A2144"/>
        </w:rPr>
        <w:t xml:space="preserve">Authorization: </w:t>
      </w:r>
      <w:r>
        <w:t>Connecting an external service can transmit project data or create external actions. Confirm authorization, scope, permissions, and data handling before enabling an integration.</w:t>
      </w:r>
    </w:p>
    <w:p>
      <w:pPr>
        <w:pStyle w:val="Heading1"/>
        <w:pageBreakBefore w:val="0"/>
      </w:pPr>
      <w:r>
        <w:rPr>
          <w:color w:val="000000"/>
        </w:rPr>
        <w:t>17 Questionnaires</w:t>
      </w:r>
    </w:p>
    <w:p>
      <w:pPr>
        <w:keepLines w:val="0"/>
      </w:pPr>
      <w:r>
        <w:rPr>
          <w:i w:val="0"/>
        </w:rPr>
        <w:t>Questionnaires provide a form builder for vendor, supplier, or third-party information collection. Questionnaires can be created empty or copied from a template.</w:t>
      </w:r>
    </w:p>
    <w:p>
      <w:pPr>
        <w:keepNext/>
        <w:jc w:val="center"/>
      </w:pPr>
      <w:r>
        <w:drawing>
          <wp:inline xmlns:a="http://schemas.openxmlformats.org/drawingml/2006/main" xmlns:pic="http://schemas.openxmlformats.org/drawingml/2006/picture">
            <wp:extent cx="6217920" cy="4269973"/>
            <wp:docPr id="15" name="Picture 15" descr="Figure 15. Questionnaire builder with basic, advanced, and layout components." title="16-questionnaire-builder.jpg"/>
            <wp:cNvGraphicFramePr>
              <a:graphicFrameLocks noChangeAspect="1"/>
            </wp:cNvGraphicFramePr>
            <a:graphic>
              <a:graphicData uri="http://schemas.openxmlformats.org/drawingml/2006/picture">
                <pic:pic>
                  <pic:nvPicPr>
                    <pic:cNvPr id="0" name="16-questionnaire-builder.jpg"/>
                    <pic:cNvPicPr/>
                  </pic:nvPicPr>
                  <pic:blipFill>
                    <a:blip r:embed="rId25"/>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15. Questionnaire builder with basic, advanced, and layout components.</w:t>
      </w:r>
    </w:p>
    <w:p>
      <w:pPr>
        <w:pStyle w:val="Heading2"/>
      </w:pPr>
      <w:r>
        <w:rPr>
          <w:color w:val="000000"/>
        </w:rPr>
        <w:t>Create a Questionnaire</w:t>
      </w:r>
    </w:p>
    <w:p>
      <w:pPr>
        <w:keepNext w:val="0"/>
        <w:keepLines/>
        <w:widowControl/>
        <w:spacing w:after="80"/>
        <w:ind w:left="403" w:hanging="403"/>
      </w:pPr>
      <w:r>
        <w:rPr>
          <w:b/>
        </w:rPr>
        <w:t xml:space="preserve">1. </w:t>
      </w:r>
      <w:r>
        <w:t>Open Questionnaire from the left navigation.</w:t>
      </w:r>
    </w:p>
    <w:p>
      <w:pPr>
        <w:keepNext w:val="0"/>
        <w:keepLines/>
        <w:widowControl/>
        <w:spacing w:after="80"/>
        <w:ind w:left="403" w:hanging="403"/>
      </w:pPr>
      <w:r>
        <w:rPr>
          <w:b/>
        </w:rPr>
        <w:t xml:space="preserve">2. </w:t>
      </w:r>
      <w:r>
        <w:t>Select Add Questionnaire.</w:t>
      </w:r>
    </w:p>
    <w:p>
      <w:pPr>
        <w:keepNext w:val="0"/>
        <w:keepLines/>
        <w:widowControl/>
        <w:spacing w:after="80"/>
        <w:ind w:left="403" w:hanging="403"/>
      </w:pPr>
      <w:r>
        <w:rPr>
          <w:b/>
        </w:rPr>
        <w:t xml:space="preserve">3. </w:t>
      </w:r>
      <w:r>
        <w:t>Enter the Name, Description, and Vendor.</w:t>
      </w:r>
    </w:p>
    <w:p>
      <w:pPr>
        <w:keepNext w:val="0"/>
        <w:keepLines/>
        <w:widowControl/>
        <w:spacing w:after="80"/>
        <w:ind w:left="403" w:hanging="403"/>
      </w:pPr>
      <w:r>
        <w:rPr>
          <w:b/>
        </w:rPr>
        <w:t xml:space="preserve">4. </w:t>
      </w:r>
      <w:r>
        <w:t>Set Enabled to True or False.</w:t>
      </w:r>
    </w:p>
    <w:p>
      <w:pPr>
        <w:keepNext w:val="0"/>
        <w:keepLines/>
        <w:widowControl/>
        <w:spacing w:after="80"/>
        <w:ind w:left="403" w:hanging="403"/>
      </w:pPr>
      <w:r>
        <w:rPr>
          <w:b/>
        </w:rPr>
        <w:t xml:space="preserve">5. </w:t>
      </w:r>
      <w:r>
        <w:t>Choose Empty or copy an existing questionnaire template.</w:t>
      </w:r>
    </w:p>
    <w:p>
      <w:pPr>
        <w:keepNext w:val="0"/>
        <w:keepLines/>
        <w:widowControl/>
        <w:spacing w:after="80"/>
        <w:ind w:left="403" w:hanging="403"/>
      </w:pPr>
      <w:r>
        <w:rPr>
          <w:b/>
        </w:rPr>
        <w:t xml:space="preserve">6. </w:t>
      </w:r>
      <w:r>
        <w:t>Save the questionnaire.</w:t>
      </w:r>
    </w:p>
    <w:p>
      <w:pPr>
        <w:pStyle w:val="Heading2"/>
      </w:pPr>
      <w:r>
        <w:rPr>
          <w:color w:val="000000"/>
        </w:rPr>
        <w:t>Build and Publish the Form</w:t>
      </w:r>
    </w:p>
    <w:p>
      <w:pPr>
        <w:keepNext w:val="0"/>
        <w:keepLines/>
        <w:widowControl/>
        <w:spacing w:after="80"/>
        <w:ind w:left="403" w:hanging="403"/>
      </w:pPr>
      <w:r>
        <w:rPr>
          <w:b/>
        </w:rPr>
        <w:t xml:space="preserve">1. </w:t>
      </w:r>
      <w:r>
        <w:t>Open the questionnaire using View.</w:t>
      </w:r>
    </w:p>
    <w:p>
      <w:pPr>
        <w:keepNext w:val="0"/>
        <w:keepLines/>
        <w:widowControl/>
        <w:spacing w:after="80"/>
        <w:ind w:left="403" w:hanging="403"/>
      </w:pPr>
      <w:r>
        <w:rPr>
          <w:b/>
        </w:rPr>
        <w:t xml:space="preserve">2. </w:t>
      </w:r>
      <w:r>
        <w:t>Drag components into the form area. Basic components include Text Field, Text Area, Number, Password, Checkbox, Select Boxes, Select, Radio, and Button.</w:t>
      </w:r>
    </w:p>
    <w:p>
      <w:pPr>
        <w:keepNext w:val="0"/>
        <w:keepLines/>
        <w:widowControl/>
        <w:spacing w:after="80"/>
        <w:ind w:left="403" w:hanging="403"/>
      </w:pPr>
      <w:r>
        <w:rPr>
          <w:b/>
        </w:rPr>
        <w:t xml:space="preserve">3. </w:t>
      </w:r>
      <w:r>
        <w:t>Use Advanced and Layout groups for additional fields and organization.</w:t>
      </w:r>
    </w:p>
    <w:p>
      <w:pPr>
        <w:keepNext w:val="0"/>
        <w:keepLines/>
        <w:widowControl/>
        <w:spacing w:after="80"/>
        <w:ind w:left="403" w:hanging="403"/>
      </w:pPr>
      <w:r>
        <w:rPr>
          <w:b/>
        </w:rPr>
        <w:t xml:space="preserve">4. </w:t>
      </w:r>
      <w:r>
        <w:t>Configure each component's label, validation, choices, and required state.</w:t>
      </w:r>
    </w:p>
    <w:p>
      <w:pPr>
        <w:keepNext w:val="0"/>
        <w:keepLines/>
        <w:widowControl/>
        <w:spacing w:after="80"/>
        <w:ind w:left="403" w:hanging="403"/>
      </w:pPr>
      <w:r>
        <w:rPr>
          <w:b/>
        </w:rPr>
        <w:t xml:space="preserve">5. </w:t>
      </w:r>
      <w:r>
        <w:t>Select Preview and complete a test response.</w:t>
      </w:r>
    </w:p>
    <w:p>
      <w:pPr>
        <w:keepNext w:val="0"/>
        <w:keepLines/>
        <w:widowControl/>
        <w:spacing w:after="80"/>
        <w:ind w:left="403" w:hanging="403"/>
      </w:pPr>
      <w:r>
        <w:rPr>
          <w:b/>
        </w:rPr>
        <w:t xml:space="preserve">6. </w:t>
      </w:r>
      <w:r>
        <w:t>Confirm the saved indicator is current.</w:t>
      </w:r>
    </w:p>
    <w:p>
      <w:pPr>
        <w:keepNext w:val="0"/>
        <w:keepLines/>
        <w:widowControl/>
        <w:spacing w:after="80"/>
        <w:ind w:left="403" w:hanging="403"/>
      </w:pPr>
      <w:r>
        <w:rPr>
          <w:b/>
        </w:rPr>
        <w:t xml:space="preserve">7. </w:t>
      </w:r>
      <w:r>
        <w:t>Select Publish only after the form is complete and approved.</w:t>
      </w:r>
    </w:p>
    <w:p>
      <w:pPr>
        <w:spacing w:before="80" w:after="140"/>
      </w:pPr>
      <w:r>
        <w:rPr>
          <w:b/>
          <w:color w:val="0A2144"/>
        </w:rPr>
        <w:t xml:space="preserve">Password field caution: </w:t>
      </w:r>
      <w:r>
        <w:t>Do not use questionnaire password fields to collect actual account passwords, OTPs, private keys, or other secrets.</w:t>
      </w:r>
    </w:p>
    <w:p>
      <w:pPr>
        <w:pStyle w:val="Heading1"/>
        <w:pageBreakBefore w:val="0"/>
      </w:pPr>
      <w:r>
        <w:rPr>
          <w:color w:val="000000"/>
        </w:rPr>
        <w:t>18 Project and Administrative Settings</w:t>
      </w:r>
    </w:p>
    <w:p>
      <w:pPr>
        <w:keepLines w:val="0"/>
      </w:pPr>
      <w:r>
        <w:rPr>
          <w:i w:val="0"/>
        </w:rPr>
        <w:t>Settings are divided between the open project, the active tenant, and the overall instance. Access depends on the user's permissions.</w:t>
      </w:r>
    </w:p>
    <w:p>
      <w:pPr>
        <w:keepNext/>
        <w:jc w:val="center"/>
      </w:pPr>
      <w:r>
        <w:drawing>
          <wp:inline xmlns:a="http://schemas.openxmlformats.org/drawingml/2006/main" xmlns:pic="http://schemas.openxmlformats.org/drawingml/2006/picture">
            <wp:extent cx="6217920" cy="4269973"/>
            <wp:docPr id="16" name="Picture 16" descr="Figure 16. Project Settings with general settings, auditor permissions, and project membership." title="12-project-settings.jpg"/>
            <wp:cNvGraphicFramePr>
              <a:graphicFrameLocks noChangeAspect="1"/>
            </wp:cNvGraphicFramePr>
            <a:graphic>
              <a:graphicData uri="http://schemas.openxmlformats.org/drawingml/2006/picture">
                <pic:pic>
                  <pic:nvPicPr>
                    <pic:cNvPr id="0" name="12-project-settings.jpg"/>
                    <pic:cNvPicPr/>
                  </pic:nvPicPr>
                  <pic:blipFill>
                    <a:blip r:embed="rId26"/>
                    <a:stretch>
                      <a:fillRect/>
                    </a:stretch>
                  </pic:blipFill>
                  <pic:spPr>
                    <a:xfrm>
                      <a:off x="0" y="0"/>
                      <a:ext cx="6217920" cy="4269973"/>
                    </a:xfrm>
                    <a:prstGeom prst="rect"/>
                  </pic:spPr>
                </pic:pic>
              </a:graphicData>
            </a:graphic>
          </wp:inline>
        </w:drawing>
      </w:r>
    </w:p>
    <w:p>
      <w:pPr>
        <w:keepNext w:val="0"/>
        <w:spacing w:after="180"/>
        <w:jc w:val="center"/>
      </w:pPr>
      <w:r>
        <w:rPr>
          <w:i/>
          <w:color w:val="5D6876"/>
          <w:sz w:val="17"/>
        </w:rPr>
        <w:t>Figure 16. Project Settings with general settings, auditor permissions, and project membership.</w:t>
      </w:r>
    </w:p>
    <w:p>
      <w:pPr>
        <w:pStyle w:val="Heading2"/>
      </w:pPr>
      <w:r>
        <w:rPr>
          <w:color w:val="000000"/>
        </w:rPr>
        <w:t>Project Settings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232"/>
            <w:shd w:fill="0A2144"/>
            <w:tcMar>
              <w:top w:w="110" w:type="dxa"/>
              <w:start w:w="110" w:type="dxa"/>
              <w:bottom w:w="110" w:type="dxa"/>
              <w:end w:w="110" w:type="dxa"/>
            </w:tcMar>
            <w:vAlign w:val="center"/>
          </w:tcPr>
          <w:p>
            <w:pPr>
              <w:jc w:val="center"/>
            </w:pPr>
            <w:r>
              <w:rPr>
                <w:b/>
                <w:color w:val="FFFFFF"/>
                <w:sz w:val="18"/>
              </w:rPr>
              <w:t>Area</w:t>
            </w:r>
          </w:p>
        </w:tc>
        <w:tc>
          <w:tcPr>
            <w:tcW w:type="dxa" w:w="7560"/>
            <w:shd w:fill="0A2144"/>
            <w:tcMar>
              <w:top w:w="110" w:type="dxa"/>
              <w:start w:w="110" w:type="dxa"/>
              <w:bottom w:w="110" w:type="dxa"/>
              <w:end w:w="110" w:type="dxa"/>
            </w:tcMar>
            <w:vAlign w:val="center"/>
          </w:tcPr>
          <w:p>
            <w:pPr>
              <w:jc w:val="center"/>
            </w:pPr>
            <w:r>
              <w:rPr>
                <w:b/>
                <w:color w:val="FFFFFF"/>
                <w:sz w:val="18"/>
              </w:rPr>
              <w:t>Available Functions</w:t>
            </w:r>
          </w:p>
        </w:tc>
      </w:tr>
      <w:tr>
        <w:tc>
          <w:tcPr>
            <w:tcW w:type="dxa" w:w="2232"/>
            <w:tcMar>
              <w:top w:w="110" w:type="dxa"/>
              <w:start w:w="110" w:type="dxa"/>
              <w:bottom w:w="110" w:type="dxa"/>
              <w:end w:w="110" w:type="dxa"/>
            </w:tcMar>
            <w:vAlign w:val="center"/>
          </w:tcPr>
          <w:p>
            <w:pPr>
              <w:spacing w:after="0"/>
            </w:pPr>
            <w:r>
              <w:rPr>
                <w:sz w:val="18"/>
              </w:rPr>
              <w:t>General Settings</w:t>
            </w:r>
          </w:p>
        </w:tc>
        <w:tc>
          <w:tcPr>
            <w:tcW w:type="dxa" w:w="7560"/>
            <w:tcMar>
              <w:top w:w="110" w:type="dxa"/>
              <w:start w:w="110" w:type="dxa"/>
              <w:bottom w:w="110" w:type="dxa"/>
              <w:end w:w="110" w:type="dxa"/>
            </w:tcMar>
            <w:vAlign w:val="center"/>
          </w:tcPr>
          <w:p>
            <w:pPr>
              <w:spacing w:after="0"/>
            </w:pPr>
            <w:r>
              <w:rPr>
                <w:sz w:val="18"/>
              </w:rPr>
              <w:t>Edit the Project Name and Description.</w:t>
            </w:r>
          </w:p>
        </w:tc>
      </w:tr>
      <w:tr>
        <w:tc>
          <w:tcPr>
            <w:tcW w:type="dxa" w:w="2232"/>
            <w:tcMar>
              <w:top w:w="110" w:type="dxa"/>
              <w:start w:w="110" w:type="dxa"/>
              <w:bottom w:w="110" w:type="dxa"/>
              <w:end w:w="110" w:type="dxa"/>
            </w:tcMar>
            <w:vAlign w:val="center"/>
            <w:shd w:fill="EEF5FC"/>
          </w:tcPr>
          <w:p>
            <w:pPr>
              <w:spacing w:after="0"/>
            </w:pPr>
            <w:r>
              <w:rPr>
                <w:sz w:val="18"/>
              </w:rPr>
              <w:t>Auditor Settings</w:t>
            </w:r>
          </w:p>
        </w:tc>
        <w:tc>
          <w:tcPr>
            <w:tcW w:type="dxa" w:w="7560"/>
            <w:tcMar>
              <w:top w:w="110" w:type="dxa"/>
              <w:start w:w="110" w:type="dxa"/>
              <w:bottom w:w="110" w:type="dxa"/>
              <w:end w:w="110" w:type="dxa"/>
            </w:tcMar>
            <w:vAlign w:val="center"/>
            <w:shd w:fill="EEF5FC"/>
          </w:tcPr>
          <w:p>
            <w:pPr>
              <w:spacing w:after="0"/>
            </w:pPr>
            <w:r>
              <w:rPr>
                <w:sz w:val="18"/>
              </w:rPr>
              <w:t>Allow or deny auditor read and write access to the scratchpad and comments.</w:t>
            </w:r>
          </w:p>
        </w:tc>
      </w:tr>
      <w:tr>
        <w:tc>
          <w:tcPr>
            <w:tcW w:type="dxa" w:w="2232"/>
            <w:tcMar>
              <w:top w:w="110" w:type="dxa"/>
              <w:start w:w="110" w:type="dxa"/>
              <w:bottom w:w="110" w:type="dxa"/>
              <w:end w:w="110" w:type="dxa"/>
            </w:tcMar>
            <w:vAlign w:val="center"/>
          </w:tcPr>
          <w:p>
            <w:pPr>
              <w:spacing w:after="0"/>
            </w:pPr>
            <w:r>
              <w:rPr>
                <w:sz w:val="18"/>
              </w:rPr>
              <w:t>Project Members</w:t>
            </w:r>
          </w:p>
        </w:tc>
        <w:tc>
          <w:tcPr>
            <w:tcW w:type="dxa" w:w="7560"/>
            <w:tcMar>
              <w:top w:w="110" w:type="dxa"/>
              <w:start w:w="110" w:type="dxa"/>
              <w:bottom w:w="110" w:type="dxa"/>
              <w:end w:w="110" w:type="dxa"/>
            </w:tcMar>
            <w:vAlign w:val="center"/>
          </w:tcPr>
          <w:p>
            <w:pPr>
              <w:spacing w:after="0"/>
            </w:pPr>
            <w:r>
              <w:rPr>
                <w:sz w:val="18"/>
              </w:rPr>
              <w:t>Add project members, review roles, and remove members.</w:t>
            </w:r>
          </w:p>
        </w:tc>
      </w:tr>
      <w:tr>
        <w:tc>
          <w:tcPr>
            <w:tcW w:type="dxa" w:w="2232"/>
            <w:tcMar>
              <w:top w:w="110" w:type="dxa"/>
              <w:start w:w="110" w:type="dxa"/>
              <w:bottom w:w="110" w:type="dxa"/>
              <w:end w:w="110" w:type="dxa"/>
            </w:tcMar>
            <w:vAlign w:val="center"/>
            <w:shd w:fill="EEF5FC"/>
          </w:tcPr>
          <w:p>
            <w:pPr>
              <w:spacing w:after="0"/>
            </w:pPr>
            <w:r>
              <w:rPr>
                <w:sz w:val="18"/>
              </w:rPr>
              <w:t>Project Auditors</w:t>
            </w:r>
          </w:p>
        </w:tc>
        <w:tc>
          <w:tcPr>
            <w:tcW w:type="dxa" w:w="7560"/>
            <w:tcMar>
              <w:top w:w="110" w:type="dxa"/>
              <w:start w:w="110" w:type="dxa"/>
              <w:bottom w:w="110" w:type="dxa"/>
              <w:end w:w="110" w:type="dxa"/>
            </w:tcMar>
            <w:vAlign w:val="center"/>
            <w:shd w:fill="EEF5FC"/>
          </w:tcPr>
          <w:p>
            <w:pPr>
              <w:spacing w:after="0"/>
            </w:pPr>
            <w:r>
              <w:rPr>
                <w:sz w:val="18"/>
              </w:rPr>
              <w:t>Add or remove auditors.</w:t>
            </w:r>
          </w:p>
        </w:tc>
      </w:tr>
      <w:tr>
        <w:tc>
          <w:tcPr>
            <w:tcW w:type="dxa" w:w="2232"/>
            <w:tcMar>
              <w:top w:w="110" w:type="dxa"/>
              <w:start w:w="110" w:type="dxa"/>
              <w:bottom w:w="110" w:type="dxa"/>
              <w:end w:w="110" w:type="dxa"/>
            </w:tcMar>
            <w:vAlign w:val="center"/>
          </w:tcPr>
          <w:p>
            <w:pPr>
              <w:spacing w:after="0"/>
            </w:pPr>
            <w:r>
              <w:rPr>
                <w:sz w:val="18"/>
              </w:rPr>
              <w:t>Export</w:t>
            </w:r>
          </w:p>
        </w:tc>
        <w:tc>
          <w:tcPr>
            <w:tcW w:type="dxa" w:w="7560"/>
            <w:tcMar>
              <w:top w:w="110" w:type="dxa"/>
              <w:start w:w="110" w:type="dxa"/>
              <w:bottom w:w="110" w:type="dxa"/>
              <w:end w:w="110" w:type="dxa"/>
            </w:tcMar>
            <w:vAlign w:val="center"/>
          </w:tcPr>
          <w:p>
            <w:pPr>
              <w:spacing w:after="0"/>
            </w:pPr>
            <w:r>
              <w:rPr>
                <w:sz w:val="18"/>
              </w:rPr>
              <w:t>Download a project snapshot including controls, subcontrols, and policies.</w:t>
            </w:r>
          </w:p>
        </w:tc>
      </w:tr>
    </w:tbl>
    <w:p>
      <w:pPr>
        <w:spacing w:after="20"/>
      </w:pPr>
    </w:p>
    <w:p>
      <w:pPr>
        <w:pStyle w:val="Heading2"/>
      </w:pPr>
      <w:r>
        <w:rPr>
          <w:color w:val="000000"/>
        </w:rPr>
        <w:t>Administrative Tools Under More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088"/>
            <w:shd w:fill="0A2144"/>
            <w:tcMar>
              <w:top w:w="110" w:type="dxa"/>
              <w:start w:w="110" w:type="dxa"/>
              <w:bottom w:w="110" w:type="dxa"/>
              <w:end w:w="110" w:type="dxa"/>
            </w:tcMar>
            <w:vAlign w:val="center"/>
          </w:tcPr>
          <w:p>
            <w:pPr>
              <w:jc w:val="center"/>
            </w:pPr>
            <w:r>
              <w:rPr>
                <w:b/>
                <w:color w:val="FFFFFF"/>
                <w:sz w:val="18"/>
              </w:rPr>
              <w:t>Tool</w:t>
            </w:r>
          </w:p>
        </w:tc>
        <w:tc>
          <w:tcPr>
            <w:tcW w:type="dxa" w:w="7703"/>
            <w:shd w:fill="0A2144"/>
            <w:tcMar>
              <w:top w:w="110" w:type="dxa"/>
              <w:start w:w="110" w:type="dxa"/>
              <w:bottom w:w="110" w:type="dxa"/>
              <w:end w:w="110" w:type="dxa"/>
            </w:tcMar>
            <w:vAlign w:val="center"/>
          </w:tcPr>
          <w:p>
            <w:pPr>
              <w:jc w:val="center"/>
            </w:pPr>
            <w:r>
              <w:rPr>
                <w:b/>
                <w:color w:val="FFFFFF"/>
                <w:sz w:val="18"/>
              </w:rPr>
              <w:t>Purpose</w:t>
            </w:r>
          </w:p>
        </w:tc>
      </w:tr>
      <w:tr>
        <w:tc>
          <w:tcPr>
            <w:tcW w:type="dxa" w:w="2088"/>
            <w:tcMar>
              <w:top w:w="110" w:type="dxa"/>
              <w:start w:w="110" w:type="dxa"/>
              <w:bottom w:w="110" w:type="dxa"/>
              <w:end w:w="110" w:type="dxa"/>
            </w:tcMar>
            <w:vAlign w:val="center"/>
          </w:tcPr>
          <w:p>
            <w:pPr>
              <w:spacing w:after="0"/>
            </w:pPr>
            <w:r>
              <w:rPr>
                <w:sz w:val="18"/>
              </w:rPr>
              <w:t>Frameworks</w:t>
            </w:r>
          </w:p>
        </w:tc>
        <w:tc>
          <w:tcPr>
            <w:tcW w:type="dxa" w:w="7703"/>
            <w:tcMar>
              <w:top w:w="110" w:type="dxa"/>
              <w:start w:w="110" w:type="dxa"/>
              <w:bottom w:w="110" w:type="dxa"/>
              <w:end w:w="110" w:type="dxa"/>
            </w:tcMar>
            <w:vAlign w:val="center"/>
          </w:tcPr>
          <w:p>
            <w:pPr>
              <w:spacing w:after="0"/>
            </w:pPr>
            <w:r>
              <w:rPr>
                <w:sz w:val="18"/>
              </w:rPr>
              <w:t>Lists frameworks and control counts and permits authorized framework management.</w:t>
            </w:r>
          </w:p>
        </w:tc>
      </w:tr>
      <w:tr>
        <w:tc>
          <w:tcPr>
            <w:tcW w:type="dxa" w:w="2088"/>
            <w:tcMar>
              <w:top w:w="110" w:type="dxa"/>
              <w:start w:w="110" w:type="dxa"/>
              <w:bottom w:w="110" w:type="dxa"/>
              <w:end w:w="110" w:type="dxa"/>
            </w:tcMar>
            <w:vAlign w:val="center"/>
            <w:shd w:fill="EEF5FC"/>
          </w:tcPr>
          <w:p>
            <w:pPr>
              <w:spacing w:after="0"/>
            </w:pPr>
            <w:r>
              <w:rPr>
                <w:sz w:val="18"/>
              </w:rPr>
              <w:t>Tags</w:t>
            </w:r>
          </w:p>
        </w:tc>
        <w:tc>
          <w:tcPr>
            <w:tcW w:type="dxa" w:w="7703"/>
            <w:tcMar>
              <w:top w:w="110" w:type="dxa"/>
              <w:start w:w="110" w:type="dxa"/>
              <w:bottom w:w="110" w:type="dxa"/>
              <w:end w:w="110" w:type="dxa"/>
            </w:tcMar>
            <w:vAlign w:val="center"/>
            <w:shd w:fill="EEF5FC"/>
          </w:tcPr>
          <w:p>
            <w:pPr>
              <w:spacing w:after="0"/>
            </w:pPr>
            <w:r>
              <w:rPr>
                <w:sz w:val="18"/>
              </w:rPr>
              <w:t>Creates logical groupings for controls and policies.</w:t>
            </w:r>
          </w:p>
        </w:tc>
      </w:tr>
      <w:tr>
        <w:tc>
          <w:tcPr>
            <w:tcW w:type="dxa" w:w="2088"/>
            <w:tcMar>
              <w:top w:w="110" w:type="dxa"/>
              <w:start w:w="110" w:type="dxa"/>
              <w:bottom w:w="110" w:type="dxa"/>
              <w:end w:w="110" w:type="dxa"/>
            </w:tcMar>
            <w:vAlign w:val="center"/>
          </w:tcPr>
          <w:p>
            <w:pPr>
              <w:spacing w:after="0"/>
            </w:pPr>
            <w:r>
              <w:rPr>
                <w:sz w:val="18"/>
              </w:rPr>
              <w:t>Labels</w:t>
            </w:r>
          </w:p>
        </w:tc>
        <w:tc>
          <w:tcPr>
            <w:tcW w:type="dxa" w:w="7703"/>
            <w:tcMar>
              <w:top w:w="110" w:type="dxa"/>
              <w:start w:w="110" w:type="dxa"/>
              <w:bottom w:w="110" w:type="dxa"/>
              <w:end w:w="110" w:type="dxa"/>
            </w:tcMar>
            <w:vAlign w:val="center"/>
          </w:tcPr>
          <w:p>
            <w:pPr>
              <w:spacing w:after="0"/>
            </w:pPr>
            <w:r>
              <w:rPr>
                <w:sz w:val="18"/>
              </w:rPr>
              <w:t>Defines key-value variables used in policies, such as a security contact email.</w:t>
            </w:r>
          </w:p>
        </w:tc>
      </w:tr>
      <w:tr>
        <w:tc>
          <w:tcPr>
            <w:tcW w:type="dxa" w:w="2088"/>
            <w:tcMar>
              <w:top w:w="110" w:type="dxa"/>
              <w:start w:w="110" w:type="dxa"/>
              <w:bottom w:w="110" w:type="dxa"/>
              <w:end w:w="110" w:type="dxa"/>
            </w:tcMar>
            <w:vAlign w:val="center"/>
            <w:shd w:fill="EEF5FC"/>
          </w:tcPr>
          <w:p>
            <w:pPr>
              <w:spacing w:after="0"/>
            </w:pPr>
            <w:r>
              <w:rPr>
                <w:sz w:val="18"/>
              </w:rPr>
              <w:t>Tenant Users</w:t>
            </w:r>
          </w:p>
        </w:tc>
        <w:tc>
          <w:tcPr>
            <w:tcW w:type="dxa" w:w="7703"/>
            <w:tcMar>
              <w:top w:w="110" w:type="dxa"/>
              <w:start w:w="110" w:type="dxa"/>
              <w:bottom w:w="110" w:type="dxa"/>
              <w:end w:w="110" w:type="dxa"/>
            </w:tcMar>
            <w:vAlign w:val="center"/>
            <w:shd w:fill="EEF5FC"/>
          </w:tcPr>
          <w:p>
            <w:pPr>
              <w:spacing w:after="0"/>
            </w:pPr>
            <w:r>
              <w:rPr>
                <w:sz w:val="18"/>
              </w:rPr>
              <w:t>Manages users and roles within the active tenant.</w:t>
            </w:r>
          </w:p>
        </w:tc>
      </w:tr>
      <w:tr>
        <w:tc>
          <w:tcPr>
            <w:tcW w:type="dxa" w:w="2088"/>
            <w:tcMar>
              <w:top w:w="110" w:type="dxa"/>
              <w:start w:w="110" w:type="dxa"/>
              <w:bottom w:w="110" w:type="dxa"/>
              <w:end w:w="110" w:type="dxa"/>
            </w:tcMar>
            <w:vAlign w:val="center"/>
          </w:tcPr>
          <w:p>
            <w:pPr>
              <w:spacing w:after="0"/>
            </w:pPr>
            <w:r>
              <w:rPr>
                <w:sz w:val="18"/>
              </w:rPr>
              <w:t>Instance Users</w:t>
            </w:r>
          </w:p>
        </w:tc>
        <w:tc>
          <w:tcPr>
            <w:tcW w:type="dxa" w:w="7703"/>
            <w:tcMar>
              <w:top w:w="110" w:type="dxa"/>
              <w:start w:w="110" w:type="dxa"/>
              <w:bottom w:w="110" w:type="dxa"/>
              <w:end w:w="110" w:type="dxa"/>
            </w:tcMar>
            <w:vAlign w:val="center"/>
          </w:tcPr>
          <w:p>
            <w:pPr>
              <w:spacing w:after="0"/>
            </w:pPr>
            <w:r>
              <w:rPr>
                <w:sz w:val="18"/>
              </w:rPr>
              <w:t>Manages instance-level accounts, tenant creation rights, tenant assignments, active status, super status, and confirmation state.</w:t>
            </w:r>
          </w:p>
        </w:tc>
      </w:tr>
      <w:tr>
        <w:tc>
          <w:tcPr>
            <w:tcW w:type="dxa" w:w="2088"/>
            <w:tcMar>
              <w:top w:w="110" w:type="dxa"/>
              <w:start w:w="110" w:type="dxa"/>
              <w:bottom w:w="110" w:type="dxa"/>
              <w:end w:w="110" w:type="dxa"/>
            </w:tcMar>
            <w:vAlign w:val="center"/>
            <w:shd w:fill="EEF5FC"/>
          </w:tcPr>
          <w:p>
            <w:pPr>
              <w:spacing w:after="0"/>
            </w:pPr>
            <w:r>
              <w:rPr>
                <w:sz w:val="18"/>
              </w:rPr>
              <w:t>Settings</w:t>
            </w:r>
          </w:p>
        </w:tc>
        <w:tc>
          <w:tcPr>
            <w:tcW w:type="dxa" w:w="7703"/>
            <w:tcMar>
              <w:top w:w="110" w:type="dxa"/>
              <w:start w:w="110" w:type="dxa"/>
              <w:bottom w:w="110" w:type="dxa"/>
              <w:end w:w="110" w:type="dxa"/>
            </w:tcMar>
            <w:vAlign w:val="center"/>
            <w:shd w:fill="EEF5FC"/>
          </w:tcPr>
          <w:p>
            <w:pPr>
              <w:spacing w:after="0"/>
            </w:pPr>
            <w:r>
              <w:rPr>
                <w:sz w:val="18"/>
              </w:rPr>
              <w:t>Maintains the display name, notification contact email, and license field for the tenant or instance configuration shown.</w:t>
            </w:r>
          </w:p>
        </w:tc>
      </w:tr>
      <w:tr>
        <w:tc>
          <w:tcPr>
            <w:tcW w:type="dxa" w:w="2088"/>
            <w:tcMar>
              <w:top w:w="110" w:type="dxa"/>
              <w:start w:w="110" w:type="dxa"/>
              <w:bottom w:w="110" w:type="dxa"/>
              <w:end w:w="110" w:type="dxa"/>
            </w:tcMar>
            <w:vAlign w:val="center"/>
          </w:tcPr>
          <w:p>
            <w:pPr>
              <w:spacing w:after="0"/>
            </w:pPr>
            <w:r>
              <w:rPr>
                <w:sz w:val="18"/>
              </w:rPr>
              <w:t>Logs</w:t>
            </w:r>
          </w:p>
        </w:tc>
        <w:tc>
          <w:tcPr>
            <w:tcW w:type="dxa" w:w="7703"/>
            <w:tcMar>
              <w:top w:w="110" w:type="dxa"/>
              <w:start w:w="110" w:type="dxa"/>
              <w:bottom w:w="110" w:type="dxa"/>
              <w:end w:w="110" w:type="dxa"/>
            </w:tcMar>
            <w:vAlign w:val="center"/>
          </w:tcPr>
          <w:p>
            <w:pPr>
              <w:spacing w:after="0"/>
            </w:pPr>
            <w:r>
              <w:rPr>
                <w:sz w:val="18"/>
              </w:rPr>
              <w:t>Provides searchable system log entries with message, type, namespace, and timestamp.</w:t>
            </w:r>
          </w:p>
        </w:tc>
      </w:tr>
      <w:tr>
        <w:tc>
          <w:tcPr>
            <w:tcW w:type="dxa" w:w="2088"/>
            <w:tcMar>
              <w:top w:w="110" w:type="dxa"/>
              <w:start w:w="110" w:type="dxa"/>
              <w:bottom w:w="110" w:type="dxa"/>
              <w:end w:w="110" w:type="dxa"/>
            </w:tcMar>
            <w:vAlign w:val="center"/>
            <w:shd w:fill="EEF5FC"/>
          </w:tcPr>
          <w:p>
            <w:pPr>
              <w:spacing w:after="0"/>
            </w:pPr>
            <w:r>
              <w:rPr>
                <w:sz w:val="18"/>
              </w:rPr>
              <w:t>Help</w:t>
            </w:r>
          </w:p>
        </w:tc>
        <w:tc>
          <w:tcPr>
            <w:tcW w:type="dxa" w:w="7703"/>
            <w:tcMar>
              <w:top w:w="110" w:type="dxa"/>
              <w:start w:w="110" w:type="dxa"/>
              <w:bottom w:w="110" w:type="dxa"/>
              <w:end w:w="110" w:type="dxa"/>
            </w:tcMar>
            <w:vAlign w:val="center"/>
            <w:shd w:fill="EEF5FC"/>
          </w:tcPr>
          <w:p>
            <w:pPr>
              <w:spacing w:after="0"/>
            </w:pPr>
            <w:r>
              <w:rPr>
                <w:sz w:val="18"/>
              </w:rPr>
              <w:t>Opens CyberComply support.</w:t>
            </w:r>
          </w:p>
        </w:tc>
      </w:tr>
    </w:tbl>
    <w:p>
      <w:pPr>
        <w:spacing w:after="20"/>
      </w:pPr>
    </w:p>
    <w:p>
      <w:pPr>
        <w:spacing w:before="80" w:after="140"/>
      </w:pPr>
      <w:r>
        <w:rPr>
          <w:b/>
          <w:color w:val="0A2144"/>
        </w:rPr>
        <w:t xml:space="preserve">Least privilege: </w:t>
      </w:r>
      <w:r>
        <w:t>Only authorized administrators should manage frameworks, instance users, integrations, logs, tenant deletion, or other high-impact settings.</w:t>
      </w:r>
    </w:p>
    <w:p>
      <w:pPr>
        <w:pStyle w:val="Heading1"/>
        <w:pageBreakBefore w:val="0"/>
      </w:pPr>
      <w:r>
        <w:rPr>
          <w:color w:val="000000"/>
        </w:rPr>
        <w:t>19 Recommended End to End Workflow</w:t>
      </w:r>
    </w:p>
    <w:p>
      <w:pPr>
        <w:keepLines w:val="0"/>
      </w:pPr>
      <w:r>
        <w:rPr>
          <w:i w:val="0"/>
        </w:rPr>
        <w:t>The following sequence keeps scoping, implementation, evidence, review, remediation, and reporting aligned.</w:t>
      </w:r>
    </w:p>
    <w:p>
      <w:pPr>
        <w:pStyle w:val="Heading2"/>
      </w:pPr>
      <w:r>
        <w:rPr>
          <w:color w:val="000000"/>
        </w:rPr>
        <w:t>Phase 1 Prepare the Workspace</w:t>
      </w:r>
    </w:p>
    <w:p>
      <w:pPr>
        <w:keepNext w:val="0"/>
        <w:keepLines/>
        <w:widowControl/>
        <w:spacing w:after="80"/>
        <w:ind w:left="403" w:hanging="403"/>
      </w:pPr>
      <w:r>
        <w:rPr>
          <w:b/>
        </w:rPr>
        <w:t xml:space="preserve">1. </w:t>
      </w:r>
      <w:r>
        <w:t>Create or select the tenant.</w:t>
      </w:r>
    </w:p>
    <w:p>
      <w:pPr>
        <w:keepNext w:val="0"/>
        <w:keepLines/>
        <w:widowControl/>
        <w:spacing w:after="80"/>
        <w:ind w:left="403" w:hanging="403"/>
      </w:pPr>
      <w:r>
        <w:rPr>
          <w:b/>
        </w:rPr>
        <w:t xml:space="preserve">2. </w:t>
      </w:r>
      <w:r>
        <w:t>Add tenant users and verify their roles.</w:t>
      </w:r>
    </w:p>
    <w:p>
      <w:pPr>
        <w:keepNext w:val="0"/>
        <w:keepLines/>
        <w:widowControl/>
        <w:spacing w:after="80"/>
        <w:ind w:left="403" w:hanging="403"/>
      </w:pPr>
      <w:r>
        <w:rPr>
          <w:b/>
        </w:rPr>
        <w:t xml:space="preserve">3. </w:t>
      </w:r>
      <w:r>
        <w:t>Create the project and select the correct framework.</w:t>
      </w:r>
    </w:p>
    <w:p>
      <w:pPr>
        <w:keepNext w:val="0"/>
        <w:keepLines/>
        <w:widowControl/>
        <w:spacing w:after="80"/>
        <w:ind w:left="403" w:hanging="403"/>
      </w:pPr>
      <w:r>
        <w:rPr>
          <w:b/>
        </w:rPr>
        <w:t xml:space="preserve">4. </w:t>
      </w:r>
      <w:r>
        <w:t>Add project members and auditors.</w:t>
      </w:r>
    </w:p>
    <w:p>
      <w:pPr>
        <w:keepNext w:val="0"/>
        <w:keepLines/>
        <w:widowControl/>
        <w:spacing w:after="80"/>
        <w:ind w:left="403" w:hanging="403"/>
      </w:pPr>
      <w:r>
        <w:rPr>
          <w:b/>
        </w:rPr>
        <w:t xml:space="preserve">5. </w:t>
      </w:r>
      <w:r>
        <w:t>Set auditor access to scratchpad and comments according to the engagement plan.</w:t>
      </w:r>
    </w:p>
    <w:p>
      <w:pPr>
        <w:pStyle w:val="Heading2"/>
      </w:pPr>
      <w:r>
        <w:rPr>
          <w:color w:val="000000"/>
        </w:rPr>
        <w:t>Phase 2 Define the Scope</w:t>
      </w:r>
    </w:p>
    <w:p>
      <w:pPr>
        <w:keepNext w:val="0"/>
        <w:keepLines/>
        <w:widowControl/>
        <w:spacing w:after="80"/>
        <w:ind w:left="403" w:hanging="403"/>
      </w:pPr>
      <w:r>
        <w:rPr>
          <w:b/>
        </w:rPr>
        <w:t xml:space="preserve">1. </w:t>
      </w:r>
      <w:r>
        <w:t>Complete all System Scoping sections.</w:t>
      </w:r>
    </w:p>
    <w:p>
      <w:pPr>
        <w:keepNext w:val="0"/>
        <w:keepLines/>
        <w:widowControl/>
        <w:spacing w:after="80"/>
        <w:ind w:left="403" w:hanging="403"/>
      </w:pPr>
      <w:r>
        <w:rPr>
          <w:b/>
        </w:rPr>
        <w:t xml:space="preserve">2. </w:t>
      </w:r>
      <w:r>
        <w:t>Validate the CUI boundary, data flows, assets, connections, cloud services, and PPS entries.</w:t>
      </w:r>
    </w:p>
    <w:p>
      <w:pPr>
        <w:keepNext w:val="0"/>
        <w:keepLines/>
        <w:widowControl/>
        <w:spacing w:after="80"/>
        <w:ind w:left="403" w:hanging="403"/>
      </w:pPr>
      <w:r>
        <w:rPr>
          <w:b/>
        </w:rPr>
        <w:t xml:space="preserve">3. </w:t>
      </w:r>
      <w:r>
        <w:t>Confirm the target CMMC level and entity identifiers.</w:t>
      </w:r>
    </w:p>
    <w:p>
      <w:pPr>
        <w:keepNext w:val="0"/>
        <w:keepLines/>
        <w:widowControl/>
        <w:spacing w:after="80"/>
        <w:ind w:left="403" w:hanging="403"/>
      </w:pPr>
      <w:r>
        <w:rPr>
          <w:b/>
        </w:rPr>
        <w:t xml:space="preserve">4. </w:t>
      </w:r>
      <w:r>
        <w:t>Approve the scope internally before relying on readiness or SPRS metrics.</w:t>
      </w:r>
    </w:p>
    <w:p>
      <w:pPr>
        <w:pStyle w:val="Heading2"/>
      </w:pPr>
      <w:r>
        <w:rPr>
          <w:color w:val="000000"/>
        </w:rPr>
        <w:t>Phase 3 Assign and Implement</w:t>
      </w:r>
    </w:p>
    <w:p>
      <w:pPr>
        <w:keepNext w:val="0"/>
        <w:keepLines/>
        <w:widowControl/>
        <w:spacing w:after="80"/>
        <w:ind w:left="403" w:hanging="403"/>
      </w:pPr>
      <w:r>
        <w:rPr>
          <w:b/>
        </w:rPr>
        <w:t xml:space="preserve">1. </w:t>
      </w:r>
      <w:r>
        <w:t>Use the Responsibility Matrix to find missing owners and operators.</w:t>
      </w:r>
    </w:p>
    <w:p>
      <w:pPr>
        <w:keepNext w:val="0"/>
        <w:keepLines/>
        <w:widowControl/>
        <w:spacing w:after="80"/>
        <w:ind w:left="403" w:hanging="403"/>
      </w:pPr>
      <w:r>
        <w:rPr>
          <w:b/>
        </w:rPr>
        <w:t xml:space="preserve">2. </w:t>
      </w:r>
      <w:r>
        <w:t>Assign every applicable assessment objective.</w:t>
      </w:r>
    </w:p>
    <w:p>
      <w:pPr>
        <w:keepNext w:val="0"/>
        <w:keepLines/>
        <w:widowControl/>
        <w:spacing w:after="80"/>
        <w:ind w:left="403" w:hanging="403"/>
      </w:pPr>
      <w:r>
        <w:rPr>
          <w:b/>
        </w:rPr>
        <w:t xml:space="preserve">3. </w:t>
      </w:r>
      <w:r>
        <w:t>Document the actual implementation at the objective level.</w:t>
      </w:r>
    </w:p>
    <w:p>
      <w:pPr>
        <w:keepNext w:val="0"/>
        <w:keepLines/>
        <w:widowControl/>
        <w:spacing w:after="80"/>
        <w:ind w:left="403" w:hanging="403"/>
      </w:pPr>
      <w:r>
        <w:rPr>
          <w:b/>
        </w:rPr>
        <w:t xml:space="preserve">4. </w:t>
      </w:r>
      <w:r>
        <w:t>Set realistic progress and applicability.</w:t>
      </w:r>
    </w:p>
    <w:p>
      <w:pPr>
        <w:keepNext w:val="0"/>
        <w:keepLines/>
        <w:widowControl/>
        <w:spacing w:after="80"/>
        <w:ind w:left="403" w:hanging="403"/>
      </w:pPr>
      <w:r>
        <w:rPr>
          <w:b/>
        </w:rPr>
        <w:t xml:space="preserve">5. </w:t>
      </w:r>
      <w:r>
        <w:t>Associate approved policies with the project and relevant controls.</w:t>
      </w:r>
    </w:p>
    <w:p>
      <w:pPr>
        <w:pStyle w:val="Heading2"/>
      </w:pPr>
      <w:r>
        <w:rPr>
          <w:color w:val="000000"/>
        </w:rPr>
        <w:t>Phase 4 Collect and Review Evidence</w:t>
      </w:r>
    </w:p>
    <w:p>
      <w:pPr>
        <w:keepNext w:val="0"/>
        <w:keepLines/>
        <w:widowControl/>
        <w:spacing w:after="80"/>
        <w:ind w:left="403" w:hanging="403"/>
      </w:pPr>
      <w:r>
        <w:rPr>
          <w:b/>
        </w:rPr>
        <w:t xml:space="preserve">1. </w:t>
      </w:r>
      <w:r>
        <w:t>Create evidence with meaningful names, types, dates, statuses, and expiration dates.</w:t>
      </w:r>
    </w:p>
    <w:p>
      <w:pPr>
        <w:keepNext w:val="0"/>
        <w:keepLines/>
        <w:widowControl/>
        <w:spacing w:after="80"/>
        <w:ind w:left="403" w:hanging="403"/>
      </w:pPr>
      <w:r>
        <w:rPr>
          <w:b/>
        </w:rPr>
        <w:t xml:space="preserve">2. </w:t>
      </w:r>
      <w:r>
        <w:t>Map evidence to the exact objectives it supports.</w:t>
      </w:r>
    </w:p>
    <w:p>
      <w:pPr>
        <w:keepNext w:val="0"/>
        <w:keepLines/>
        <w:widowControl/>
        <w:spacing w:after="80"/>
        <w:ind w:left="403" w:hanging="403"/>
      </w:pPr>
      <w:r>
        <w:rPr>
          <w:b/>
        </w:rPr>
        <w:t xml:space="preserve">3. </w:t>
      </w:r>
      <w:r>
        <w:t>Review unmapped, expired, rejected, and pending evidence.</w:t>
      </w:r>
    </w:p>
    <w:p>
      <w:pPr>
        <w:keepNext w:val="0"/>
        <w:keepLines/>
        <w:widowControl/>
        <w:spacing w:after="80"/>
        <w:ind w:left="403" w:hanging="403"/>
      </w:pPr>
      <w:r>
        <w:rPr>
          <w:b/>
        </w:rPr>
        <w:t xml:space="preserve">4. </w:t>
      </w:r>
      <w:r>
        <w:t>Use comments for collaboration and feedback for auditor action items.</w:t>
      </w:r>
    </w:p>
    <w:p>
      <w:pPr>
        <w:keepNext w:val="0"/>
        <w:keepLines/>
        <w:widowControl/>
        <w:spacing w:after="80"/>
        <w:ind w:left="403" w:hanging="403"/>
      </w:pPr>
      <w:r>
        <w:rPr>
          <w:b/>
        </w:rPr>
        <w:t xml:space="preserve">5. </w:t>
      </w:r>
      <w:r>
        <w:t>Move objectives to Ready for Auditor only when implementation and evidence are reviewable.</w:t>
      </w:r>
    </w:p>
    <w:p>
      <w:pPr>
        <w:pStyle w:val="Heading2"/>
      </w:pPr>
      <w:r>
        <w:rPr>
          <w:color w:val="000000"/>
        </w:rPr>
        <w:t>Phase 5 Remediate and Report</w:t>
      </w:r>
    </w:p>
    <w:p>
      <w:pPr>
        <w:keepNext w:val="0"/>
        <w:keepLines/>
        <w:widowControl/>
        <w:spacing w:after="80"/>
        <w:ind w:left="403" w:hanging="403"/>
      </w:pPr>
      <w:r>
        <w:rPr>
          <w:b/>
        </w:rPr>
        <w:t xml:space="preserve">1. </w:t>
      </w:r>
      <w:r>
        <w:t>Record findings and create remediation tasks for unresolved gaps.</w:t>
      </w:r>
    </w:p>
    <w:p>
      <w:pPr>
        <w:keepNext w:val="0"/>
        <w:keepLines/>
        <w:widowControl/>
        <w:spacing w:after="80"/>
        <w:ind w:left="403" w:hanging="403"/>
      </w:pPr>
      <w:r>
        <w:rPr>
          <w:b/>
        </w:rPr>
        <w:t xml:space="preserve">2. </w:t>
      </w:r>
      <w:r>
        <w:t>Assign POCs, risk, effort, resources, and due dates.</w:t>
      </w:r>
    </w:p>
    <w:p>
      <w:pPr>
        <w:keepNext w:val="0"/>
        <w:keepLines/>
        <w:widowControl/>
        <w:spacing w:after="80"/>
        <w:ind w:left="403" w:hanging="403"/>
      </w:pPr>
      <w:r>
        <w:rPr>
          <w:b/>
        </w:rPr>
        <w:t xml:space="preserve">3. </w:t>
      </w:r>
      <w:r>
        <w:t>Validate completed corrective actions.</w:t>
      </w:r>
    </w:p>
    <w:p>
      <w:pPr>
        <w:keepNext w:val="0"/>
        <w:keepLines/>
        <w:widowControl/>
        <w:spacing w:after="80"/>
        <w:ind w:left="403" w:hanging="403"/>
      </w:pPr>
      <w:r>
        <w:rPr>
          <w:b/>
        </w:rPr>
        <w:t xml:space="preserve">4. </w:t>
      </w:r>
      <w:r>
        <w:t>Refresh the SPRS score.</w:t>
      </w:r>
    </w:p>
    <w:p>
      <w:pPr>
        <w:keepNext w:val="0"/>
        <w:keepLines/>
        <w:widowControl/>
        <w:spacing w:after="80"/>
        <w:ind w:left="403" w:hanging="403"/>
      </w:pPr>
      <w:r>
        <w:rPr>
          <w:b/>
        </w:rPr>
        <w:t xml:space="preserve">5. </w:t>
      </w:r>
      <w:r>
        <w:t>Generate and review the SSP and compliance reports.</w:t>
      </w:r>
    </w:p>
    <w:p>
      <w:pPr>
        <w:keepNext w:val="0"/>
        <w:keepLines/>
        <w:widowControl/>
        <w:spacing w:after="80"/>
        <w:ind w:left="403" w:hanging="403"/>
      </w:pPr>
      <w:r>
        <w:rPr>
          <w:b/>
        </w:rPr>
        <w:t xml:space="preserve">6. </w:t>
      </w:r>
      <w:r>
        <w:t>Export the POA&amp;M and project archive as authorized.</w:t>
      </w:r>
    </w:p>
    <w:p>
      <w:pPr>
        <w:pStyle w:val="Heading1"/>
        <w:pageBreakBefore w:val="0"/>
      </w:pPr>
      <w:r>
        <w:rPr>
          <w:color w:val="000000"/>
        </w:rPr>
        <w:t>20 Common Tasks and Troubleshooting</w:t>
      </w:r>
    </w:p>
    <w:p>
      <w:pPr>
        <w:keepLines w:val="0"/>
      </w:pPr>
      <w:r>
        <w:rPr>
          <w:i w:val="0"/>
        </w:rPr>
        <w:t>Use this section as a quick operating reference when a screen, status, assignment, or output does not behave as expected.</w:t>
      </w:r>
    </w:p>
    <w:p>
      <w:pPr>
        <w:pStyle w:val="Heading2"/>
      </w:pPr>
      <w:r>
        <w:rPr>
          <w:color w:val="000000"/>
        </w:rPr>
        <w:t>Common Tasks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389"/>
        <w:gridCol w:w="3389"/>
        <w:gridCol w:w="3389"/>
      </w:tblGrid>
      <w:tr>
        <w:trPr>
          <w:tblHeader w:val="true"/>
        </w:trPr>
        <w:tc>
          <w:tcPr>
            <w:tcW w:type="dxa" w:w="2592"/>
            <w:shd w:fill="0A2144"/>
            <w:tcMar>
              <w:top w:w="110" w:type="dxa"/>
              <w:start w:w="110" w:type="dxa"/>
              <w:bottom w:w="110" w:type="dxa"/>
              <w:end w:w="110" w:type="dxa"/>
            </w:tcMar>
            <w:vAlign w:val="center"/>
          </w:tcPr>
          <w:p>
            <w:pPr>
              <w:jc w:val="center"/>
            </w:pPr>
            <w:r>
              <w:rPr>
                <w:b/>
                <w:color w:val="FFFFFF"/>
                <w:sz w:val="18"/>
              </w:rPr>
              <w:t>Goal</w:t>
            </w:r>
          </w:p>
        </w:tc>
        <w:tc>
          <w:tcPr>
            <w:tcW w:type="dxa" w:w="2376"/>
            <w:shd w:fill="0A2144"/>
            <w:tcMar>
              <w:top w:w="110" w:type="dxa"/>
              <w:start w:w="110" w:type="dxa"/>
              <w:bottom w:w="110" w:type="dxa"/>
              <w:end w:w="110" w:type="dxa"/>
            </w:tcMar>
            <w:vAlign w:val="center"/>
          </w:tcPr>
          <w:p>
            <w:pPr>
              <w:jc w:val="center"/>
            </w:pPr>
            <w:r>
              <w:rPr>
                <w:b/>
                <w:color w:val="FFFFFF"/>
                <w:sz w:val="18"/>
              </w:rPr>
              <w:t>Where to Go</w:t>
            </w:r>
          </w:p>
        </w:tc>
        <w:tc>
          <w:tcPr>
            <w:tcW w:type="dxa" w:w="4824"/>
            <w:shd w:fill="0A2144"/>
            <w:tcMar>
              <w:top w:w="110" w:type="dxa"/>
              <w:start w:w="110" w:type="dxa"/>
              <w:bottom w:w="110" w:type="dxa"/>
              <w:end w:w="110" w:type="dxa"/>
            </w:tcMar>
            <w:vAlign w:val="center"/>
          </w:tcPr>
          <w:p>
            <w:pPr>
              <w:jc w:val="center"/>
            </w:pPr>
            <w:r>
              <w:rPr>
                <w:b/>
                <w:color w:val="FFFFFF"/>
                <w:sz w:val="18"/>
              </w:rPr>
              <w:t>Action</w:t>
            </w:r>
          </w:p>
        </w:tc>
      </w:tr>
      <w:tr>
        <w:tc>
          <w:tcPr>
            <w:tcW w:type="dxa" w:w="2592"/>
            <w:tcMar>
              <w:top w:w="110" w:type="dxa"/>
              <w:start w:w="110" w:type="dxa"/>
              <w:bottom w:w="110" w:type="dxa"/>
              <w:end w:w="110" w:type="dxa"/>
            </w:tcMar>
            <w:vAlign w:val="center"/>
          </w:tcPr>
          <w:p>
            <w:pPr>
              <w:spacing w:after="0"/>
            </w:pPr>
            <w:r>
              <w:rPr>
                <w:sz w:val="18"/>
              </w:rPr>
              <w:t>See only my assigned work</w:t>
            </w:r>
          </w:p>
        </w:tc>
        <w:tc>
          <w:tcPr>
            <w:tcW w:type="dxa" w:w="2376"/>
            <w:tcMar>
              <w:top w:w="110" w:type="dxa"/>
              <w:start w:w="110" w:type="dxa"/>
              <w:bottom w:w="110" w:type="dxa"/>
              <w:end w:w="110" w:type="dxa"/>
            </w:tcMar>
            <w:vAlign w:val="center"/>
          </w:tcPr>
          <w:p>
            <w:pPr>
              <w:spacing w:after="0"/>
            </w:pPr>
            <w:r>
              <w:rPr>
                <w:sz w:val="18"/>
              </w:rPr>
              <w:t>Project Summary</w:t>
            </w:r>
          </w:p>
        </w:tc>
        <w:tc>
          <w:tcPr>
            <w:tcW w:type="dxa" w:w="4824"/>
            <w:tcMar>
              <w:top w:w="110" w:type="dxa"/>
              <w:start w:w="110" w:type="dxa"/>
              <w:bottom w:w="110" w:type="dxa"/>
              <w:end w:w="110" w:type="dxa"/>
            </w:tcMar>
            <w:vAlign w:val="center"/>
          </w:tcPr>
          <w:p>
            <w:pPr>
              <w:spacing w:after="0"/>
            </w:pPr>
            <w:r>
              <w:rPr>
                <w:sz w:val="18"/>
              </w:rPr>
              <w:t>Select My Owned or My Operated.</w:t>
            </w:r>
          </w:p>
        </w:tc>
      </w:tr>
      <w:tr>
        <w:tc>
          <w:tcPr>
            <w:tcW w:type="dxa" w:w="2592"/>
            <w:tcMar>
              <w:top w:w="110" w:type="dxa"/>
              <w:start w:w="110" w:type="dxa"/>
              <w:bottom w:w="110" w:type="dxa"/>
              <w:end w:w="110" w:type="dxa"/>
            </w:tcMar>
            <w:vAlign w:val="center"/>
            <w:shd w:fill="EEF5FC"/>
          </w:tcPr>
          <w:p>
            <w:pPr>
              <w:spacing w:after="0"/>
            </w:pPr>
            <w:r>
              <w:rPr>
                <w:sz w:val="18"/>
              </w:rPr>
              <w:t>Find missing evidence</w:t>
            </w:r>
          </w:p>
        </w:tc>
        <w:tc>
          <w:tcPr>
            <w:tcW w:type="dxa" w:w="2376"/>
            <w:tcMar>
              <w:top w:w="110" w:type="dxa"/>
              <w:start w:w="110" w:type="dxa"/>
              <w:bottom w:w="110" w:type="dxa"/>
              <w:end w:w="110" w:type="dxa"/>
            </w:tcMar>
            <w:vAlign w:val="center"/>
            <w:shd w:fill="EEF5FC"/>
          </w:tcPr>
          <w:p>
            <w:pPr>
              <w:spacing w:after="0"/>
            </w:pPr>
            <w:r>
              <w:rPr>
                <w:sz w:val="18"/>
              </w:rPr>
              <w:t>Project Controls</w:t>
            </w:r>
          </w:p>
        </w:tc>
        <w:tc>
          <w:tcPr>
            <w:tcW w:type="dxa" w:w="4824"/>
            <w:tcMar>
              <w:top w:w="110" w:type="dxa"/>
              <w:start w:w="110" w:type="dxa"/>
              <w:bottom w:w="110" w:type="dxa"/>
              <w:end w:w="110" w:type="dxa"/>
            </w:tcMar>
            <w:vAlign w:val="center"/>
            <w:shd w:fill="EEF5FC"/>
          </w:tcPr>
          <w:p>
            <w:pPr>
              <w:spacing w:after="0"/>
            </w:pPr>
            <w:r>
              <w:rPr>
                <w:sz w:val="18"/>
              </w:rPr>
              <w:t>Set Status to Missing Evidence.</w:t>
            </w:r>
          </w:p>
        </w:tc>
      </w:tr>
      <w:tr>
        <w:tc>
          <w:tcPr>
            <w:tcW w:type="dxa" w:w="2592"/>
            <w:tcMar>
              <w:top w:w="110" w:type="dxa"/>
              <w:start w:w="110" w:type="dxa"/>
              <w:bottom w:w="110" w:type="dxa"/>
              <w:end w:w="110" w:type="dxa"/>
            </w:tcMar>
            <w:vAlign w:val="center"/>
          </w:tcPr>
          <w:p>
            <w:pPr>
              <w:spacing w:after="0"/>
            </w:pPr>
            <w:r>
              <w:rPr>
                <w:sz w:val="18"/>
              </w:rPr>
              <w:t>Find unassigned work</w:t>
            </w:r>
          </w:p>
        </w:tc>
        <w:tc>
          <w:tcPr>
            <w:tcW w:type="dxa" w:w="2376"/>
            <w:tcMar>
              <w:top w:w="110" w:type="dxa"/>
              <w:start w:w="110" w:type="dxa"/>
              <w:bottom w:w="110" w:type="dxa"/>
              <w:end w:w="110" w:type="dxa"/>
            </w:tcMar>
            <w:vAlign w:val="center"/>
          </w:tcPr>
          <w:p>
            <w:pPr>
              <w:spacing w:after="0"/>
            </w:pPr>
            <w:r>
              <w:rPr>
                <w:sz w:val="18"/>
              </w:rPr>
              <w:t>Controls or Matrix</w:t>
            </w:r>
          </w:p>
        </w:tc>
        <w:tc>
          <w:tcPr>
            <w:tcW w:type="dxa" w:w="4824"/>
            <w:tcMar>
              <w:top w:w="110" w:type="dxa"/>
              <w:start w:w="110" w:type="dxa"/>
              <w:bottom w:w="110" w:type="dxa"/>
              <w:end w:w="110" w:type="dxa"/>
            </w:tcMar>
            <w:vAlign w:val="center"/>
          </w:tcPr>
          <w:p>
            <w:pPr>
              <w:spacing w:after="0"/>
            </w:pPr>
            <w:r>
              <w:rPr>
                <w:sz w:val="18"/>
              </w:rPr>
              <w:t>Filter Owner or Operator to Missing.</w:t>
            </w:r>
          </w:p>
        </w:tc>
      </w:tr>
      <w:tr>
        <w:tc>
          <w:tcPr>
            <w:tcW w:type="dxa" w:w="2592"/>
            <w:tcMar>
              <w:top w:w="110" w:type="dxa"/>
              <w:start w:w="110" w:type="dxa"/>
              <w:bottom w:w="110" w:type="dxa"/>
              <w:end w:w="110" w:type="dxa"/>
            </w:tcMar>
            <w:vAlign w:val="center"/>
            <w:shd w:fill="EEF5FC"/>
          </w:tcPr>
          <w:p>
            <w:pPr>
              <w:spacing w:after="0"/>
            </w:pPr>
            <w:r>
              <w:rPr>
                <w:sz w:val="18"/>
              </w:rPr>
              <w:t>Attach evidence to an objective</w:t>
            </w:r>
          </w:p>
        </w:tc>
        <w:tc>
          <w:tcPr>
            <w:tcW w:type="dxa" w:w="2376"/>
            <w:tcMar>
              <w:top w:w="110" w:type="dxa"/>
              <w:start w:w="110" w:type="dxa"/>
              <w:bottom w:w="110" w:type="dxa"/>
              <w:end w:w="110" w:type="dxa"/>
            </w:tcMar>
            <w:vAlign w:val="center"/>
            <w:shd w:fill="EEF5FC"/>
          </w:tcPr>
          <w:p>
            <w:pPr>
              <w:spacing w:after="0"/>
            </w:pPr>
            <w:r>
              <w:rPr>
                <w:sz w:val="18"/>
              </w:rPr>
              <w:t>Control Workspace</w:t>
            </w:r>
          </w:p>
        </w:tc>
        <w:tc>
          <w:tcPr>
            <w:tcW w:type="dxa" w:w="4824"/>
            <w:tcMar>
              <w:top w:w="110" w:type="dxa"/>
              <w:start w:w="110" w:type="dxa"/>
              <w:bottom w:w="110" w:type="dxa"/>
              <w:end w:w="110" w:type="dxa"/>
            </w:tcMar>
            <w:vAlign w:val="center"/>
            <w:shd w:fill="EEF5FC"/>
          </w:tcPr>
          <w:p>
            <w:pPr>
              <w:spacing w:after="0"/>
            </w:pPr>
            <w:r>
              <w:rPr>
                <w:sz w:val="18"/>
              </w:rPr>
              <w:t>Open Evidence and select Attach.</w:t>
            </w:r>
          </w:p>
        </w:tc>
      </w:tr>
      <w:tr>
        <w:tc>
          <w:tcPr>
            <w:tcW w:type="dxa" w:w="2592"/>
            <w:tcMar>
              <w:top w:w="110" w:type="dxa"/>
              <w:start w:w="110" w:type="dxa"/>
              <w:bottom w:w="110" w:type="dxa"/>
              <w:end w:w="110" w:type="dxa"/>
            </w:tcMar>
            <w:vAlign w:val="center"/>
          </w:tcPr>
          <w:p>
            <w:pPr>
              <w:spacing w:after="0"/>
            </w:pPr>
            <w:r>
              <w:rPr>
                <w:sz w:val="18"/>
              </w:rPr>
              <w:t>Create evidence while reviewing a control</w:t>
            </w:r>
          </w:p>
        </w:tc>
        <w:tc>
          <w:tcPr>
            <w:tcW w:type="dxa" w:w="2376"/>
            <w:tcMar>
              <w:top w:w="110" w:type="dxa"/>
              <w:start w:w="110" w:type="dxa"/>
              <w:bottom w:w="110" w:type="dxa"/>
              <w:end w:w="110" w:type="dxa"/>
            </w:tcMar>
            <w:vAlign w:val="center"/>
          </w:tcPr>
          <w:p>
            <w:pPr>
              <w:spacing w:after="0"/>
            </w:pPr>
            <w:r>
              <w:rPr>
                <w:sz w:val="18"/>
              </w:rPr>
              <w:t>Control Workspace</w:t>
            </w:r>
          </w:p>
        </w:tc>
        <w:tc>
          <w:tcPr>
            <w:tcW w:type="dxa" w:w="4824"/>
            <w:tcMar>
              <w:top w:w="110" w:type="dxa"/>
              <w:start w:w="110" w:type="dxa"/>
              <w:bottom w:w="110" w:type="dxa"/>
              <w:end w:w="110" w:type="dxa"/>
            </w:tcMar>
            <w:vAlign w:val="center"/>
          </w:tcPr>
          <w:p>
            <w:pPr>
              <w:spacing w:after="0"/>
            </w:pPr>
            <w:r>
              <w:rPr>
                <w:sz w:val="18"/>
              </w:rPr>
              <w:t>Open Evidence and select Create.</w:t>
            </w:r>
          </w:p>
        </w:tc>
      </w:tr>
      <w:tr>
        <w:tc>
          <w:tcPr>
            <w:tcW w:type="dxa" w:w="2592"/>
            <w:tcMar>
              <w:top w:w="110" w:type="dxa"/>
              <w:start w:w="110" w:type="dxa"/>
              <w:bottom w:w="110" w:type="dxa"/>
              <w:end w:w="110" w:type="dxa"/>
            </w:tcMar>
            <w:vAlign w:val="center"/>
            <w:shd w:fill="EEF5FC"/>
          </w:tcPr>
          <w:p>
            <w:pPr>
              <w:spacing w:after="0"/>
            </w:pPr>
            <w:r>
              <w:rPr>
                <w:sz w:val="18"/>
              </w:rPr>
              <w:t>Send work to the auditor</w:t>
            </w:r>
          </w:p>
        </w:tc>
        <w:tc>
          <w:tcPr>
            <w:tcW w:type="dxa" w:w="2376"/>
            <w:tcMar>
              <w:top w:w="110" w:type="dxa"/>
              <w:start w:w="110" w:type="dxa"/>
              <w:bottom w:w="110" w:type="dxa"/>
              <w:end w:w="110" w:type="dxa"/>
            </w:tcMar>
            <w:vAlign w:val="center"/>
            <w:shd w:fill="EEF5FC"/>
          </w:tcPr>
          <w:p>
            <w:pPr>
              <w:spacing w:after="0"/>
            </w:pPr>
            <w:r>
              <w:rPr>
                <w:sz w:val="18"/>
              </w:rPr>
              <w:t>Control Workspace</w:t>
            </w:r>
          </w:p>
        </w:tc>
        <w:tc>
          <w:tcPr>
            <w:tcW w:type="dxa" w:w="4824"/>
            <w:tcMar>
              <w:top w:w="110" w:type="dxa"/>
              <w:start w:w="110" w:type="dxa"/>
              <w:bottom w:w="110" w:type="dxa"/>
              <w:end w:w="110" w:type="dxa"/>
            </w:tcMar>
            <w:vAlign w:val="center"/>
            <w:shd w:fill="EEF5FC"/>
          </w:tcPr>
          <w:p>
            <w:pPr>
              <w:spacing w:after="0"/>
            </w:pPr>
            <w:r>
              <w:rPr>
                <w:sz w:val="18"/>
              </w:rPr>
              <w:t>Complete implementation and evidence, then change status to Ready for Auditor.</w:t>
            </w:r>
          </w:p>
        </w:tc>
      </w:tr>
      <w:tr>
        <w:tc>
          <w:tcPr>
            <w:tcW w:type="dxa" w:w="2592"/>
            <w:tcMar>
              <w:top w:w="110" w:type="dxa"/>
              <w:start w:w="110" w:type="dxa"/>
              <w:bottom w:w="110" w:type="dxa"/>
              <w:end w:w="110" w:type="dxa"/>
            </w:tcMar>
            <w:vAlign w:val="center"/>
          </w:tcPr>
          <w:p>
            <w:pPr>
              <w:spacing w:after="0"/>
            </w:pPr>
            <w:r>
              <w:rPr>
                <w:sz w:val="18"/>
              </w:rPr>
              <w:t>Track a gap</w:t>
            </w:r>
          </w:p>
        </w:tc>
        <w:tc>
          <w:tcPr>
            <w:tcW w:type="dxa" w:w="2376"/>
            <w:tcMar>
              <w:top w:w="110" w:type="dxa"/>
              <w:start w:w="110" w:type="dxa"/>
              <w:bottom w:w="110" w:type="dxa"/>
              <w:end w:w="110" w:type="dxa"/>
            </w:tcMar>
            <w:vAlign w:val="center"/>
          </w:tcPr>
          <w:p>
            <w:pPr>
              <w:spacing w:after="0"/>
            </w:pPr>
            <w:r>
              <w:rPr>
                <w:sz w:val="18"/>
              </w:rPr>
              <w:t>Control Workspace or Remediation</w:t>
            </w:r>
          </w:p>
        </w:tc>
        <w:tc>
          <w:tcPr>
            <w:tcW w:type="dxa" w:w="4824"/>
            <w:tcMar>
              <w:top w:w="110" w:type="dxa"/>
              <w:start w:w="110" w:type="dxa"/>
              <w:bottom w:w="110" w:type="dxa"/>
              <w:end w:w="110" w:type="dxa"/>
            </w:tcMar>
            <w:vAlign w:val="center"/>
          </w:tcPr>
          <w:p>
            <w:pPr>
              <w:spacing w:after="0"/>
            </w:pPr>
            <w:r>
              <w:rPr>
                <w:sz w:val="18"/>
              </w:rPr>
              <w:t>Create a remediation task with owner, risk, effort, resources, and due date.</w:t>
            </w:r>
          </w:p>
        </w:tc>
      </w:tr>
      <w:tr>
        <w:tc>
          <w:tcPr>
            <w:tcW w:type="dxa" w:w="2592"/>
            <w:tcMar>
              <w:top w:w="110" w:type="dxa"/>
              <w:start w:w="110" w:type="dxa"/>
              <w:bottom w:w="110" w:type="dxa"/>
              <w:end w:w="110" w:type="dxa"/>
            </w:tcMar>
            <w:vAlign w:val="center"/>
            <w:shd w:fill="EEF5FC"/>
          </w:tcPr>
          <w:p>
            <w:pPr>
              <w:spacing w:after="0"/>
            </w:pPr>
            <w:r>
              <w:rPr>
                <w:sz w:val="18"/>
              </w:rPr>
              <w:t>Generate an SSP</w:t>
            </w:r>
          </w:p>
        </w:tc>
        <w:tc>
          <w:tcPr>
            <w:tcW w:type="dxa" w:w="2376"/>
            <w:tcMar>
              <w:top w:w="110" w:type="dxa"/>
              <w:start w:w="110" w:type="dxa"/>
              <w:bottom w:w="110" w:type="dxa"/>
              <w:end w:w="110" w:type="dxa"/>
            </w:tcMar>
            <w:vAlign w:val="center"/>
            <w:shd w:fill="EEF5FC"/>
          </w:tcPr>
          <w:p>
            <w:pPr>
              <w:spacing w:after="0"/>
            </w:pPr>
            <w:r>
              <w:rPr>
                <w:sz w:val="18"/>
              </w:rPr>
              <w:t>Project Report</w:t>
            </w:r>
          </w:p>
        </w:tc>
        <w:tc>
          <w:tcPr>
            <w:tcW w:type="dxa" w:w="4824"/>
            <w:tcMar>
              <w:top w:w="110" w:type="dxa"/>
              <w:start w:w="110" w:type="dxa"/>
              <w:bottom w:w="110" w:type="dxa"/>
              <w:end w:w="110" w:type="dxa"/>
            </w:tcMar>
            <w:vAlign w:val="center"/>
            <w:shd w:fill="EEF5FC"/>
          </w:tcPr>
          <w:p>
            <w:pPr>
              <w:spacing w:after="0"/>
            </w:pPr>
            <w:r>
              <w:rPr>
                <w:sz w:val="18"/>
              </w:rPr>
              <w:t>Choose SSP Report and select Generate New Report.</w:t>
            </w:r>
          </w:p>
        </w:tc>
      </w:tr>
      <w:tr>
        <w:tc>
          <w:tcPr>
            <w:tcW w:type="dxa" w:w="2592"/>
            <w:tcMar>
              <w:top w:w="110" w:type="dxa"/>
              <w:start w:w="110" w:type="dxa"/>
              <w:bottom w:w="110" w:type="dxa"/>
              <w:end w:w="110" w:type="dxa"/>
            </w:tcMar>
            <w:vAlign w:val="center"/>
          </w:tcPr>
          <w:p>
            <w:pPr>
              <w:spacing w:after="0"/>
            </w:pPr>
            <w:r>
              <w:rPr>
                <w:sz w:val="18"/>
              </w:rPr>
              <w:t>Export POA&amp;M</w:t>
            </w:r>
          </w:p>
        </w:tc>
        <w:tc>
          <w:tcPr>
            <w:tcW w:type="dxa" w:w="2376"/>
            <w:tcMar>
              <w:top w:w="110" w:type="dxa"/>
              <w:start w:w="110" w:type="dxa"/>
              <w:bottom w:w="110" w:type="dxa"/>
              <w:end w:w="110" w:type="dxa"/>
            </w:tcMar>
            <w:vAlign w:val="center"/>
          </w:tcPr>
          <w:p>
            <w:pPr>
              <w:spacing w:after="0"/>
            </w:pPr>
            <w:r>
              <w:rPr>
                <w:sz w:val="18"/>
              </w:rPr>
              <w:t>Project Remediation</w:t>
            </w:r>
          </w:p>
        </w:tc>
        <w:tc>
          <w:tcPr>
            <w:tcW w:type="dxa" w:w="4824"/>
            <w:tcMar>
              <w:top w:w="110" w:type="dxa"/>
              <w:start w:w="110" w:type="dxa"/>
              <w:bottom w:w="110" w:type="dxa"/>
              <w:end w:w="110" w:type="dxa"/>
            </w:tcMar>
            <w:vAlign w:val="center"/>
          </w:tcPr>
          <w:p>
            <w:pPr>
              <w:spacing w:after="0"/>
            </w:pPr>
            <w:r>
              <w:rPr>
                <w:sz w:val="18"/>
              </w:rPr>
              <w:t>Select Export to POA&amp;M (Excel).</w:t>
            </w:r>
          </w:p>
        </w:tc>
      </w:tr>
      <w:tr>
        <w:tc>
          <w:tcPr>
            <w:tcW w:type="dxa" w:w="2592"/>
            <w:tcMar>
              <w:top w:w="110" w:type="dxa"/>
              <w:start w:w="110" w:type="dxa"/>
              <w:bottom w:w="110" w:type="dxa"/>
              <w:end w:w="110" w:type="dxa"/>
            </w:tcMar>
            <w:vAlign w:val="center"/>
            <w:shd w:fill="EEF5FC"/>
          </w:tcPr>
          <w:p>
            <w:pPr>
              <w:spacing w:after="0"/>
            </w:pPr>
            <w:r>
              <w:rPr>
                <w:sz w:val="18"/>
              </w:rPr>
              <w:t>Back up a project</w:t>
            </w:r>
          </w:p>
        </w:tc>
        <w:tc>
          <w:tcPr>
            <w:tcW w:type="dxa" w:w="2376"/>
            <w:tcMar>
              <w:top w:w="110" w:type="dxa"/>
              <w:start w:w="110" w:type="dxa"/>
              <w:bottom w:w="110" w:type="dxa"/>
              <w:end w:w="110" w:type="dxa"/>
            </w:tcMar>
            <w:vAlign w:val="center"/>
            <w:shd w:fill="EEF5FC"/>
          </w:tcPr>
          <w:p>
            <w:pPr>
              <w:spacing w:after="0"/>
            </w:pPr>
            <w:r>
              <w:rPr>
                <w:sz w:val="18"/>
              </w:rPr>
              <w:t>Project Settings</w:t>
            </w:r>
          </w:p>
        </w:tc>
        <w:tc>
          <w:tcPr>
            <w:tcW w:type="dxa" w:w="4824"/>
            <w:tcMar>
              <w:top w:w="110" w:type="dxa"/>
              <w:start w:w="110" w:type="dxa"/>
              <w:bottom w:w="110" w:type="dxa"/>
              <w:end w:w="110" w:type="dxa"/>
            </w:tcMar>
            <w:vAlign w:val="center"/>
            <w:shd w:fill="EEF5FC"/>
          </w:tcPr>
          <w:p>
            <w:pPr>
              <w:spacing w:after="0"/>
            </w:pPr>
            <w:r>
              <w:rPr>
                <w:sz w:val="18"/>
              </w:rPr>
              <w:t>Select Export Project.</w:t>
            </w:r>
          </w:p>
        </w:tc>
      </w:tr>
    </w:tbl>
    <w:p>
      <w:pPr>
        <w:spacing w:after="20"/>
      </w:pPr>
    </w:p>
    <w:p>
      <w:pPr>
        <w:pStyle w:val="Heading2"/>
      </w:pPr>
      <w:r>
        <w:rPr>
          <w:color w:val="000000"/>
        </w:rPr>
        <w:t>Troubleshooting</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880"/>
            <w:shd w:fill="0A2144"/>
            <w:tcMar>
              <w:top w:w="110" w:type="dxa"/>
              <w:start w:w="110" w:type="dxa"/>
              <w:bottom w:w="110" w:type="dxa"/>
              <w:end w:w="110" w:type="dxa"/>
            </w:tcMar>
            <w:vAlign w:val="center"/>
          </w:tcPr>
          <w:p>
            <w:pPr>
              <w:jc w:val="center"/>
            </w:pPr>
            <w:r>
              <w:rPr>
                <w:b/>
                <w:color w:val="FFFFFF"/>
                <w:sz w:val="18"/>
              </w:rPr>
              <w:t>Problem</w:t>
            </w:r>
          </w:p>
        </w:tc>
        <w:tc>
          <w:tcPr>
            <w:tcW w:type="dxa" w:w="6912"/>
            <w:shd w:fill="0A2144"/>
            <w:tcMar>
              <w:top w:w="110" w:type="dxa"/>
              <w:start w:w="110" w:type="dxa"/>
              <w:bottom w:w="110" w:type="dxa"/>
              <w:end w:w="110" w:type="dxa"/>
            </w:tcMar>
            <w:vAlign w:val="center"/>
          </w:tcPr>
          <w:p>
            <w:pPr>
              <w:jc w:val="center"/>
            </w:pPr>
            <w:r>
              <w:rPr>
                <w:b/>
                <w:color w:val="FFFFFF"/>
                <w:sz w:val="18"/>
              </w:rPr>
              <w:t>Checks and Resolution</w:t>
            </w:r>
          </w:p>
        </w:tc>
      </w:tr>
      <w:tr>
        <w:tc>
          <w:tcPr>
            <w:tcW w:type="dxa" w:w="2880"/>
            <w:tcMar>
              <w:top w:w="110" w:type="dxa"/>
              <w:start w:w="110" w:type="dxa"/>
              <w:bottom w:w="110" w:type="dxa"/>
              <w:end w:w="110" w:type="dxa"/>
            </w:tcMar>
            <w:vAlign w:val="center"/>
          </w:tcPr>
          <w:p>
            <w:pPr>
              <w:spacing w:after="0"/>
            </w:pPr>
            <w:r>
              <w:rPr>
                <w:sz w:val="18"/>
              </w:rPr>
              <w:t>Wrong projects or no projects</w:t>
            </w:r>
          </w:p>
        </w:tc>
        <w:tc>
          <w:tcPr>
            <w:tcW w:type="dxa" w:w="6912"/>
            <w:tcMar>
              <w:top w:w="110" w:type="dxa"/>
              <w:start w:w="110" w:type="dxa"/>
              <w:bottom w:w="110" w:type="dxa"/>
              <w:end w:w="110" w:type="dxa"/>
            </w:tcMar>
            <w:vAlign w:val="center"/>
          </w:tcPr>
          <w:p>
            <w:pPr>
              <w:spacing w:after="0"/>
            </w:pPr>
            <w:r>
              <w:rPr>
                <w:sz w:val="18"/>
              </w:rPr>
              <w:t>Check the tenant selector. Select the intended tenant and use Reload Now.</w:t>
            </w:r>
          </w:p>
        </w:tc>
      </w:tr>
      <w:tr>
        <w:tc>
          <w:tcPr>
            <w:tcW w:type="dxa" w:w="2880"/>
            <w:tcMar>
              <w:top w:w="110" w:type="dxa"/>
              <w:start w:w="110" w:type="dxa"/>
              <w:bottom w:w="110" w:type="dxa"/>
              <w:end w:w="110" w:type="dxa"/>
            </w:tcMar>
            <w:vAlign w:val="center"/>
            <w:shd w:fill="EEF5FC"/>
          </w:tcPr>
          <w:p>
            <w:pPr>
              <w:spacing w:after="0"/>
            </w:pPr>
            <w:r>
              <w:rPr>
                <w:sz w:val="18"/>
              </w:rPr>
              <w:t>Progress does not change</w:t>
            </w:r>
          </w:p>
        </w:tc>
        <w:tc>
          <w:tcPr>
            <w:tcW w:type="dxa" w:w="6912"/>
            <w:tcMar>
              <w:top w:w="110" w:type="dxa"/>
              <w:start w:w="110" w:type="dxa"/>
              <w:bottom w:w="110" w:type="dxa"/>
              <w:end w:w="110" w:type="dxa"/>
            </w:tcMar>
            <w:vAlign w:val="center"/>
            <w:shd w:fill="EEF5FC"/>
          </w:tcPr>
          <w:p>
            <w:pPr>
              <w:spacing w:after="0"/>
            </w:pPr>
            <w:r>
              <w:rPr>
                <w:sz w:val="18"/>
              </w:rPr>
              <w:t>Confirm the correct objective was updated, save the implementation, verify progress and status, and reload the page.</w:t>
            </w:r>
          </w:p>
        </w:tc>
      </w:tr>
      <w:tr>
        <w:tc>
          <w:tcPr>
            <w:tcW w:type="dxa" w:w="2880"/>
            <w:tcMar>
              <w:top w:w="110" w:type="dxa"/>
              <w:start w:w="110" w:type="dxa"/>
              <w:bottom w:w="110" w:type="dxa"/>
              <w:end w:w="110" w:type="dxa"/>
            </w:tcMar>
            <w:vAlign w:val="center"/>
          </w:tcPr>
          <w:p>
            <w:pPr>
              <w:spacing w:after="0"/>
            </w:pPr>
            <w:r>
              <w:rPr>
                <w:sz w:val="18"/>
              </w:rPr>
              <w:t>SPRS score is stale</w:t>
            </w:r>
          </w:p>
        </w:tc>
        <w:tc>
          <w:tcPr>
            <w:tcW w:type="dxa" w:w="6912"/>
            <w:tcMar>
              <w:top w:w="110" w:type="dxa"/>
              <w:start w:w="110" w:type="dxa"/>
              <w:bottom w:w="110" w:type="dxa"/>
              <w:end w:w="110" w:type="dxa"/>
            </w:tcMar>
            <w:vAlign w:val="center"/>
          </w:tcPr>
          <w:p>
            <w:pPr>
              <w:spacing w:after="0"/>
            </w:pPr>
            <w:r>
              <w:rPr>
                <w:sz w:val="18"/>
              </w:rPr>
              <w:t>Save current assessment data, then use Refresh SPRS or Refresh on the Summary page.</w:t>
            </w:r>
          </w:p>
        </w:tc>
      </w:tr>
      <w:tr>
        <w:tc>
          <w:tcPr>
            <w:tcW w:type="dxa" w:w="2880"/>
            <w:tcMar>
              <w:top w:w="110" w:type="dxa"/>
              <w:start w:w="110" w:type="dxa"/>
              <w:bottom w:w="110" w:type="dxa"/>
              <w:end w:w="110" w:type="dxa"/>
            </w:tcMar>
            <w:vAlign w:val="center"/>
            <w:shd w:fill="EEF5FC"/>
          </w:tcPr>
          <w:p>
            <w:pPr>
              <w:spacing w:after="0"/>
            </w:pPr>
            <w:r>
              <w:rPr>
                <w:sz w:val="18"/>
              </w:rPr>
              <w:t>Evidence shows unmapped</w:t>
            </w:r>
          </w:p>
        </w:tc>
        <w:tc>
          <w:tcPr>
            <w:tcW w:type="dxa" w:w="6912"/>
            <w:tcMar>
              <w:top w:w="110" w:type="dxa"/>
              <w:start w:w="110" w:type="dxa"/>
              <w:bottom w:w="110" w:type="dxa"/>
              <w:end w:w="110" w:type="dxa"/>
            </w:tcMar>
            <w:vAlign w:val="center"/>
            <w:shd w:fill="EEF5FC"/>
          </w:tcPr>
          <w:p>
            <w:pPr>
              <w:spacing w:after="0"/>
            </w:pPr>
            <w:r>
              <w:rPr>
                <w:sz w:val="18"/>
              </w:rPr>
              <w:t>Edit or attach the item to one or more relevant assessment objectives.</w:t>
            </w:r>
          </w:p>
        </w:tc>
      </w:tr>
      <w:tr>
        <w:tc>
          <w:tcPr>
            <w:tcW w:type="dxa" w:w="2880"/>
            <w:tcMar>
              <w:top w:w="110" w:type="dxa"/>
              <w:start w:w="110" w:type="dxa"/>
              <w:bottom w:w="110" w:type="dxa"/>
              <w:end w:w="110" w:type="dxa"/>
            </w:tcMar>
            <w:vAlign w:val="center"/>
          </w:tcPr>
          <w:p>
            <w:pPr>
              <w:spacing w:after="0"/>
            </w:pPr>
            <w:r>
              <w:rPr>
                <w:sz w:val="18"/>
              </w:rPr>
              <w:t>User cannot access a project</w:t>
            </w:r>
          </w:p>
        </w:tc>
        <w:tc>
          <w:tcPr>
            <w:tcW w:type="dxa" w:w="6912"/>
            <w:tcMar>
              <w:top w:w="110" w:type="dxa"/>
              <w:start w:w="110" w:type="dxa"/>
              <w:bottom w:w="110" w:type="dxa"/>
              <w:end w:w="110" w:type="dxa"/>
            </w:tcMar>
            <w:vAlign w:val="center"/>
          </w:tcPr>
          <w:p>
            <w:pPr>
              <w:spacing w:after="0"/>
            </w:pPr>
            <w:r>
              <w:rPr>
                <w:sz w:val="18"/>
              </w:rPr>
              <w:t>Verify tenant membership, active status, tenant role, project membership, and auditor assignment.</w:t>
            </w:r>
          </w:p>
        </w:tc>
      </w:tr>
      <w:tr>
        <w:tc>
          <w:tcPr>
            <w:tcW w:type="dxa" w:w="2880"/>
            <w:tcMar>
              <w:top w:w="110" w:type="dxa"/>
              <w:start w:w="110" w:type="dxa"/>
              <w:bottom w:w="110" w:type="dxa"/>
              <w:end w:w="110" w:type="dxa"/>
            </w:tcMar>
            <w:vAlign w:val="center"/>
            <w:shd w:fill="EEF5FC"/>
          </w:tcPr>
          <w:p>
            <w:pPr>
              <w:spacing w:after="0"/>
            </w:pPr>
            <w:r>
              <w:rPr>
                <w:sz w:val="18"/>
              </w:rPr>
              <w:t>Auditor cannot see comments or scratchpad</w:t>
            </w:r>
          </w:p>
        </w:tc>
        <w:tc>
          <w:tcPr>
            <w:tcW w:type="dxa" w:w="6912"/>
            <w:tcMar>
              <w:top w:w="110" w:type="dxa"/>
              <w:start w:w="110" w:type="dxa"/>
              <w:bottom w:w="110" w:type="dxa"/>
              <w:end w:w="110" w:type="dxa"/>
            </w:tcMar>
            <w:vAlign w:val="center"/>
            <w:shd w:fill="EEF5FC"/>
          </w:tcPr>
          <w:p>
            <w:pPr>
              <w:spacing w:after="0"/>
            </w:pPr>
            <w:r>
              <w:rPr>
                <w:sz w:val="18"/>
              </w:rPr>
              <w:t>Review the project Auditor Settings toggles.</w:t>
            </w:r>
          </w:p>
        </w:tc>
      </w:tr>
      <w:tr>
        <w:tc>
          <w:tcPr>
            <w:tcW w:type="dxa" w:w="2880"/>
            <w:tcMar>
              <w:top w:w="110" w:type="dxa"/>
              <w:start w:w="110" w:type="dxa"/>
              <w:bottom w:w="110" w:type="dxa"/>
              <w:end w:w="110" w:type="dxa"/>
            </w:tcMar>
            <w:vAlign w:val="center"/>
          </w:tcPr>
          <w:p>
            <w:pPr>
              <w:spacing w:after="0"/>
            </w:pPr>
            <w:r>
              <w:rPr>
                <w:sz w:val="18"/>
              </w:rPr>
              <w:t>Report is missing current information</w:t>
            </w:r>
          </w:p>
        </w:tc>
        <w:tc>
          <w:tcPr>
            <w:tcW w:type="dxa" w:w="6912"/>
            <w:tcMar>
              <w:top w:w="110" w:type="dxa"/>
              <w:start w:w="110" w:type="dxa"/>
              <w:bottom w:w="110" w:type="dxa"/>
              <w:end w:w="110" w:type="dxa"/>
            </w:tcMar>
            <w:vAlign w:val="center"/>
          </w:tcPr>
          <w:p>
            <w:pPr>
              <w:spacing w:after="0"/>
            </w:pPr>
            <w:r>
              <w:rPr>
                <w:sz w:val="18"/>
              </w:rPr>
              <w:t>Confirm all changes were saved, then generate a new report version.</w:t>
            </w:r>
          </w:p>
        </w:tc>
      </w:tr>
      <w:tr>
        <w:tc>
          <w:tcPr>
            <w:tcW w:type="dxa" w:w="2880"/>
            <w:tcMar>
              <w:top w:w="110" w:type="dxa"/>
              <w:start w:w="110" w:type="dxa"/>
              <w:bottom w:w="110" w:type="dxa"/>
              <w:end w:w="110" w:type="dxa"/>
            </w:tcMar>
            <w:vAlign w:val="center"/>
            <w:shd w:fill="EEF5FC"/>
          </w:tcPr>
          <w:p>
            <w:pPr>
              <w:spacing w:after="0"/>
            </w:pPr>
            <w:r>
              <w:rPr>
                <w:sz w:val="18"/>
              </w:rPr>
              <w:t>Word download is unavailable</w:t>
            </w:r>
          </w:p>
        </w:tc>
        <w:tc>
          <w:tcPr>
            <w:tcW w:type="dxa" w:w="6912"/>
            <w:tcMar>
              <w:top w:w="110" w:type="dxa"/>
              <w:start w:w="110" w:type="dxa"/>
              <w:bottom w:w="110" w:type="dxa"/>
              <w:end w:w="110" w:type="dxa"/>
            </w:tcMar>
            <w:vAlign w:val="center"/>
            <w:shd w:fill="EEF5FC"/>
          </w:tcPr>
          <w:p>
            <w:pPr>
              <w:spacing w:after="0"/>
            </w:pPr>
            <w:r>
              <w:rPr>
                <w:sz w:val="18"/>
              </w:rPr>
              <w:t>Some older report versions provide PDF only. Generate a current version and check the available actions.</w:t>
            </w:r>
          </w:p>
        </w:tc>
      </w:tr>
      <w:tr>
        <w:tc>
          <w:tcPr>
            <w:tcW w:type="dxa" w:w="2880"/>
            <w:tcMar>
              <w:top w:w="110" w:type="dxa"/>
              <w:start w:w="110" w:type="dxa"/>
              <w:bottom w:w="110" w:type="dxa"/>
              <w:end w:w="110" w:type="dxa"/>
            </w:tcMar>
            <w:vAlign w:val="center"/>
          </w:tcPr>
          <w:p>
            <w:pPr>
              <w:spacing w:after="0"/>
            </w:pPr>
            <w:r>
              <w:rPr>
                <w:sz w:val="18"/>
              </w:rPr>
              <w:t>Questionnaire is not available externally</w:t>
            </w:r>
          </w:p>
        </w:tc>
        <w:tc>
          <w:tcPr>
            <w:tcW w:type="dxa" w:w="6912"/>
            <w:tcMar>
              <w:top w:w="110" w:type="dxa"/>
              <w:start w:w="110" w:type="dxa"/>
              <w:bottom w:w="110" w:type="dxa"/>
              <w:end w:w="110" w:type="dxa"/>
            </w:tcMar>
            <w:vAlign w:val="center"/>
          </w:tcPr>
          <w:p>
            <w:pPr>
              <w:spacing w:after="0"/>
            </w:pPr>
            <w:r>
              <w:rPr>
                <w:sz w:val="18"/>
              </w:rPr>
              <w:t>Confirm Enabled is True and the form has been published.</w:t>
            </w:r>
          </w:p>
        </w:tc>
      </w:tr>
      <w:tr>
        <w:tc>
          <w:tcPr>
            <w:tcW w:type="dxa" w:w="2880"/>
            <w:tcMar>
              <w:top w:w="110" w:type="dxa"/>
              <w:start w:w="110" w:type="dxa"/>
              <w:bottom w:w="110" w:type="dxa"/>
              <w:end w:w="110" w:type="dxa"/>
            </w:tcMar>
            <w:vAlign w:val="center"/>
            <w:shd w:fill="EEF5FC"/>
          </w:tcPr>
          <w:p>
            <w:pPr>
              <w:spacing w:after="0"/>
            </w:pPr>
            <w:r>
              <w:rPr>
                <w:sz w:val="18"/>
              </w:rPr>
              <w:t>Integration does not work</w:t>
            </w:r>
          </w:p>
        </w:tc>
        <w:tc>
          <w:tcPr>
            <w:tcW w:type="dxa" w:w="6912"/>
            <w:tcMar>
              <w:top w:w="110" w:type="dxa"/>
              <w:start w:w="110" w:type="dxa"/>
              <w:bottom w:w="110" w:type="dxa"/>
              <w:end w:w="110" w:type="dxa"/>
            </w:tcMar>
            <w:vAlign w:val="center"/>
            <w:shd w:fill="EEF5FC"/>
          </w:tcPr>
          <w:p>
            <w:pPr>
              <w:spacing w:after="0"/>
            </w:pPr>
            <w:r>
              <w:rPr>
                <w:sz w:val="18"/>
              </w:rPr>
              <w:t>Verify provider authorization, credentials, permissions, network access, and the intended integration type.</w:t>
            </w:r>
          </w:p>
        </w:tc>
      </w:tr>
    </w:tbl>
    <w:p>
      <w:pPr>
        <w:spacing w:after="20"/>
      </w:pPr>
    </w:p>
    <w:p>
      <w:pPr>
        <w:pStyle w:val="Heading2"/>
      </w:pPr>
      <w:r>
        <w:rPr>
          <w:color w:val="000000"/>
        </w:rPr>
        <w:t>Safe Operating Practices</w:t>
      </w:r>
    </w:p>
    <w:p>
      <w:pPr>
        <w:keepNext w:val="0"/>
        <w:keepLines/>
        <w:widowControl/>
        <w:spacing w:after="60"/>
        <w:ind w:left="403" w:hanging="403"/>
      </w:pPr>
      <w:r>
        <w:t xml:space="preserve">•  </w:t>
      </w:r>
      <w:r>
        <w:t>Use least privilege for tenant, project, and integration access.</w:t>
      </w:r>
    </w:p>
    <w:p>
      <w:pPr>
        <w:keepNext w:val="0"/>
        <w:keepLines/>
        <w:widowControl/>
        <w:spacing w:after="60"/>
        <w:ind w:left="403" w:hanging="403"/>
      </w:pPr>
      <w:r>
        <w:t xml:space="preserve">•  </w:t>
      </w:r>
      <w:r>
        <w:t>Review the active tenant and project before creating, editing, importing, exporting, or deleting information.</w:t>
      </w:r>
    </w:p>
    <w:p>
      <w:pPr>
        <w:keepNext w:val="0"/>
        <w:keepLines/>
        <w:widowControl/>
        <w:spacing w:after="60"/>
        <w:ind w:left="403" w:hanging="403"/>
      </w:pPr>
      <w:r>
        <w:t xml:space="preserve">•  </w:t>
      </w:r>
      <w:r>
        <w:t>Use specific names and dates for evidence and reports.</w:t>
      </w:r>
    </w:p>
    <w:p>
      <w:pPr>
        <w:keepNext w:val="0"/>
        <w:keepLines/>
        <w:widowControl/>
        <w:spacing w:after="60"/>
        <w:ind w:left="403" w:hanging="403"/>
      </w:pPr>
      <w:r>
        <w:t xml:space="preserve">•  </w:t>
      </w:r>
      <w:r>
        <w:t>Do not place passwords, OTPs, API keys, private keys, or unrelated sensitive data in notes, evidence, comments, or questionnaires.</w:t>
      </w:r>
    </w:p>
    <w:p>
      <w:pPr>
        <w:keepNext w:val="0"/>
        <w:keepLines/>
        <w:widowControl/>
        <w:spacing w:after="60"/>
        <w:ind w:left="403" w:hanging="403"/>
      </w:pPr>
      <w:r>
        <w:t xml:space="preserve">•  </w:t>
      </w:r>
      <w:r>
        <w:t>Preserve version history for SSPs, compliance reports, policies, diagrams, and evidence used for an assessment.</w:t>
      </w:r>
    </w:p>
    <w:p>
      <w:pPr>
        <w:keepNext w:val="0"/>
        <w:keepLines/>
        <w:widowControl/>
        <w:spacing w:after="60"/>
        <w:ind w:left="403" w:hanging="403"/>
      </w:pPr>
      <w:r>
        <w:t xml:space="preserve">•  </w:t>
      </w:r>
      <w:r>
        <w:t>Validate exported reports and spreadsheets before providing them outside the organization.</w:t>
      </w:r>
    </w:p>
    <w:p>
      <w:pPr>
        <w:pStyle w:val="Heading1"/>
        <w:pageBreakBefore w:val="0"/>
      </w:pPr>
      <w:r>
        <w:rPr>
          <w:color w:val="000000"/>
        </w:rPr>
        <w:t>21 Status Reference and Glossary</w:t>
      </w:r>
    </w:p>
    <w:p>
      <w:pPr>
        <w:keepLines w:val="0"/>
      </w:pPr>
      <w:r>
        <w:rPr>
          <w:i w:val="0"/>
        </w:rPr>
        <w:t>The following references summarize the principal workflow terms shown in the application.</w:t>
      </w:r>
    </w:p>
    <w:p>
      <w:pPr>
        <w:pStyle w:val="Heading2"/>
      </w:pPr>
      <w:r>
        <w:rPr>
          <w:color w:val="000000"/>
        </w:rPr>
        <w:t>Control Review Status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448"/>
            <w:shd w:fill="0A2144"/>
            <w:tcMar>
              <w:top w:w="110" w:type="dxa"/>
              <w:start w:w="110" w:type="dxa"/>
              <w:bottom w:w="110" w:type="dxa"/>
              <w:end w:w="110" w:type="dxa"/>
            </w:tcMar>
            <w:vAlign w:val="center"/>
          </w:tcPr>
          <w:p>
            <w:pPr>
              <w:jc w:val="center"/>
            </w:pPr>
            <w:r>
              <w:rPr>
                <w:b/>
                <w:color w:val="FFFFFF"/>
                <w:sz w:val="18"/>
              </w:rPr>
              <w:t>Status</w:t>
            </w:r>
          </w:p>
        </w:tc>
        <w:tc>
          <w:tcPr>
            <w:tcW w:type="dxa" w:w="7343"/>
            <w:shd w:fill="0A2144"/>
            <w:tcMar>
              <w:top w:w="110" w:type="dxa"/>
              <w:start w:w="110" w:type="dxa"/>
              <w:bottom w:w="110" w:type="dxa"/>
              <w:end w:w="110" w:type="dxa"/>
            </w:tcMar>
            <w:vAlign w:val="center"/>
          </w:tcPr>
          <w:p>
            <w:pPr>
              <w:jc w:val="center"/>
            </w:pPr>
            <w:r>
              <w:rPr>
                <w:b/>
                <w:color w:val="FFFFFF"/>
                <w:sz w:val="18"/>
              </w:rPr>
              <w:t>Meaning</w:t>
            </w:r>
          </w:p>
        </w:tc>
      </w:tr>
      <w:tr>
        <w:tc>
          <w:tcPr>
            <w:tcW w:type="dxa" w:w="2448"/>
            <w:tcMar>
              <w:top w:w="110" w:type="dxa"/>
              <w:start w:w="110" w:type="dxa"/>
              <w:bottom w:w="110" w:type="dxa"/>
              <w:end w:w="110" w:type="dxa"/>
            </w:tcMar>
            <w:vAlign w:val="center"/>
          </w:tcPr>
          <w:p>
            <w:pPr>
              <w:spacing w:after="0"/>
            </w:pPr>
            <w:r>
              <w:rPr>
                <w:sz w:val="18"/>
              </w:rPr>
              <w:t>Not Started</w:t>
            </w:r>
          </w:p>
        </w:tc>
        <w:tc>
          <w:tcPr>
            <w:tcW w:type="dxa" w:w="7343"/>
            <w:tcMar>
              <w:top w:w="110" w:type="dxa"/>
              <w:start w:w="110" w:type="dxa"/>
              <w:bottom w:w="110" w:type="dxa"/>
              <w:end w:w="110" w:type="dxa"/>
            </w:tcMar>
            <w:vAlign w:val="center"/>
          </w:tcPr>
          <w:p>
            <w:pPr>
              <w:spacing w:after="0"/>
            </w:pPr>
            <w:r>
              <w:rPr>
                <w:sz w:val="18"/>
              </w:rPr>
              <w:t>The InfoSec team has not begun objective-level review work.</w:t>
            </w:r>
          </w:p>
        </w:tc>
      </w:tr>
      <w:tr>
        <w:tc>
          <w:tcPr>
            <w:tcW w:type="dxa" w:w="2448"/>
            <w:tcMar>
              <w:top w:w="110" w:type="dxa"/>
              <w:start w:w="110" w:type="dxa"/>
              <w:bottom w:w="110" w:type="dxa"/>
              <w:end w:w="110" w:type="dxa"/>
            </w:tcMar>
            <w:vAlign w:val="center"/>
            <w:shd w:fill="EEF5FC"/>
          </w:tcPr>
          <w:p>
            <w:pPr>
              <w:spacing w:after="0"/>
            </w:pPr>
            <w:r>
              <w:rPr>
                <w:sz w:val="18"/>
              </w:rPr>
              <w:t>InfoSec Action</w:t>
            </w:r>
          </w:p>
        </w:tc>
        <w:tc>
          <w:tcPr>
            <w:tcW w:type="dxa" w:w="7343"/>
            <w:tcMar>
              <w:top w:w="110" w:type="dxa"/>
              <w:start w:w="110" w:type="dxa"/>
              <w:bottom w:w="110" w:type="dxa"/>
              <w:end w:w="110" w:type="dxa"/>
            </w:tcMar>
            <w:vAlign w:val="center"/>
            <w:shd w:fill="EEF5FC"/>
          </w:tcPr>
          <w:p>
            <w:pPr>
              <w:spacing w:after="0"/>
            </w:pPr>
            <w:r>
              <w:rPr>
                <w:sz w:val="18"/>
              </w:rPr>
              <w:t>The InfoSec team is actively working on the objective.</w:t>
            </w:r>
          </w:p>
        </w:tc>
      </w:tr>
      <w:tr>
        <w:tc>
          <w:tcPr>
            <w:tcW w:type="dxa" w:w="2448"/>
            <w:tcMar>
              <w:top w:w="110" w:type="dxa"/>
              <w:start w:w="110" w:type="dxa"/>
              <w:bottom w:w="110" w:type="dxa"/>
              <w:end w:w="110" w:type="dxa"/>
            </w:tcMar>
            <w:vAlign w:val="center"/>
          </w:tcPr>
          <w:p>
            <w:pPr>
              <w:spacing w:after="0"/>
            </w:pPr>
            <w:r>
              <w:rPr>
                <w:sz w:val="18"/>
              </w:rPr>
              <w:t>Action Required</w:t>
            </w:r>
          </w:p>
        </w:tc>
        <w:tc>
          <w:tcPr>
            <w:tcW w:type="dxa" w:w="7343"/>
            <w:tcMar>
              <w:top w:w="110" w:type="dxa"/>
              <w:start w:w="110" w:type="dxa"/>
              <w:bottom w:w="110" w:type="dxa"/>
              <w:end w:w="110" w:type="dxa"/>
            </w:tcMar>
            <w:vAlign w:val="center"/>
          </w:tcPr>
          <w:p>
            <w:pPr>
              <w:spacing w:after="0"/>
            </w:pPr>
            <w:r>
              <w:rPr>
                <w:sz w:val="18"/>
              </w:rPr>
              <w:t>The auditor or reviewer requires additional work or clarification from InfoSec.</w:t>
            </w:r>
          </w:p>
        </w:tc>
      </w:tr>
      <w:tr>
        <w:tc>
          <w:tcPr>
            <w:tcW w:type="dxa" w:w="2448"/>
            <w:tcMar>
              <w:top w:w="110" w:type="dxa"/>
              <w:start w:w="110" w:type="dxa"/>
              <w:bottom w:w="110" w:type="dxa"/>
              <w:end w:w="110" w:type="dxa"/>
            </w:tcMar>
            <w:vAlign w:val="center"/>
            <w:shd w:fill="EEF5FC"/>
          </w:tcPr>
          <w:p>
            <w:pPr>
              <w:spacing w:after="0"/>
            </w:pPr>
            <w:r>
              <w:rPr>
                <w:sz w:val="18"/>
              </w:rPr>
              <w:t>Ready for Auditor</w:t>
            </w:r>
          </w:p>
        </w:tc>
        <w:tc>
          <w:tcPr>
            <w:tcW w:type="dxa" w:w="7343"/>
            <w:tcMar>
              <w:top w:w="110" w:type="dxa"/>
              <w:start w:w="110" w:type="dxa"/>
              <w:bottom w:w="110" w:type="dxa"/>
              <w:end w:w="110" w:type="dxa"/>
            </w:tcMar>
            <w:vAlign w:val="center"/>
            <w:shd w:fill="EEF5FC"/>
          </w:tcPr>
          <w:p>
            <w:pPr>
              <w:spacing w:after="0"/>
            </w:pPr>
            <w:r>
              <w:rPr>
                <w:sz w:val="18"/>
              </w:rPr>
              <w:t>Implementation and evidence are presented for auditor review.</w:t>
            </w:r>
          </w:p>
        </w:tc>
      </w:tr>
      <w:tr>
        <w:tc>
          <w:tcPr>
            <w:tcW w:type="dxa" w:w="2448"/>
            <w:tcMar>
              <w:top w:w="110" w:type="dxa"/>
              <w:start w:w="110" w:type="dxa"/>
              <w:bottom w:w="110" w:type="dxa"/>
              <w:end w:w="110" w:type="dxa"/>
            </w:tcMar>
            <w:vAlign w:val="center"/>
          </w:tcPr>
          <w:p>
            <w:pPr>
              <w:spacing w:after="0"/>
            </w:pPr>
            <w:r>
              <w:rPr>
                <w:sz w:val="18"/>
              </w:rPr>
              <w:t>Complete</w:t>
            </w:r>
          </w:p>
        </w:tc>
        <w:tc>
          <w:tcPr>
            <w:tcW w:type="dxa" w:w="7343"/>
            <w:tcMar>
              <w:top w:w="110" w:type="dxa"/>
              <w:start w:w="110" w:type="dxa"/>
              <w:bottom w:w="110" w:type="dxa"/>
              <w:end w:w="110" w:type="dxa"/>
            </w:tcMar>
            <w:vAlign w:val="center"/>
          </w:tcPr>
          <w:p>
            <w:pPr>
              <w:spacing w:after="0"/>
            </w:pPr>
            <w:r>
              <w:rPr>
                <w:sz w:val="18"/>
              </w:rPr>
              <w:t>The configured review cycle has been completed.</w:t>
            </w:r>
          </w:p>
        </w:tc>
      </w:tr>
    </w:tbl>
    <w:p>
      <w:pPr>
        <w:spacing w:after="20"/>
      </w:pPr>
    </w:p>
    <w:p>
      <w:pPr>
        <w:pStyle w:val="Heading2"/>
      </w:pPr>
      <w:r>
        <w:rPr>
          <w:color w:val="000000"/>
        </w:rPr>
        <w:t>Implementation Status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592"/>
            <w:shd w:fill="0A2144"/>
            <w:tcMar>
              <w:top w:w="110" w:type="dxa"/>
              <w:start w:w="110" w:type="dxa"/>
              <w:bottom w:w="110" w:type="dxa"/>
              <w:end w:w="110" w:type="dxa"/>
            </w:tcMar>
            <w:vAlign w:val="center"/>
          </w:tcPr>
          <w:p>
            <w:pPr>
              <w:jc w:val="center"/>
            </w:pPr>
            <w:r>
              <w:rPr>
                <w:b/>
                <w:color w:val="FFFFFF"/>
                <w:sz w:val="18"/>
              </w:rPr>
              <w:t>Status</w:t>
            </w:r>
          </w:p>
        </w:tc>
        <w:tc>
          <w:tcPr>
            <w:tcW w:type="dxa" w:w="7200"/>
            <w:shd w:fill="0A2144"/>
            <w:tcMar>
              <w:top w:w="110" w:type="dxa"/>
              <w:start w:w="110" w:type="dxa"/>
              <w:bottom w:w="110" w:type="dxa"/>
              <w:end w:w="110" w:type="dxa"/>
            </w:tcMar>
            <w:vAlign w:val="center"/>
          </w:tcPr>
          <w:p>
            <w:pPr>
              <w:jc w:val="center"/>
            </w:pPr>
            <w:r>
              <w:rPr>
                <w:b/>
                <w:color w:val="FFFFFF"/>
                <w:sz w:val="18"/>
              </w:rPr>
              <w:t>Meaning</w:t>
            </w:r>
          </w:p>
        </w:tc>
      </w:tr>
      <w:tr>
        <w:tc>
          <w:tcPr>
            <w:tcW w:type="dxa" w:w="2592"/>
            <w:tcMar>
              <w:top w:w="110" w:type="dxa"/>
              <w:start w:w="110" w:type="dxa"/>
              <w:bottom w:w="110" w:type="dxa"/>
              <w:end w:w="110" w:type="dxa"/>
            </w:tcMar>
            <w:vAlign w:val="center"/>
          </w:tcPr>
          <w:p>
            <w:pPr>
              <w:spacing w:after="0"/>
            </w:pPr>
            <w:r>
              <w:rPr>
                <w:sz w:val="18"/>
              </w:rPr>
              <w:t>Not Implemented</w:t>
            </w:r>
          </w:p>
        </w:tc>
        <w:tc>
          <w:tcPr>
            <w:tcW w:type="dxa" w:w="7200"/>
            <w:tcMar>
              <w:top w:w="110" w:type="dxa"/>
              <w:start w:w="110" w:type="dxa"/>
              <w:bottom w:w="110" w:type="dxa"/>
              <w:end w:w="110" w:type="dxa"/>
            </w:tcMar>
            <w:vAlign w:val="center"/>
          </w:tcPr>
          <w:p>
            <w:pPr>
              <w:spacing w:after="0"/>
            </w:pPr>
            <w:r>
              <w:rPr>
                <w:sz w:val="18"/>
              </w:rPr>
              <w:t>The required capability is not currently operating.</w:t>
            </w:r>
          </w:p>
        </w:tc>
      </w:tr>
      <w:tr>
        <w:tc>
          <w:tcPr>
            <w:tcW w:type="dxa" w:w="2592"/>
            <w:tcMar>
              <w:top w:w="110" w:type="dxa"/>
              <w:start w:w="110" w:type="dxa"/>
              <w:bottom w:w="110" w:type="dxa"/>
              <w:end w:w="110" w:type="dxa"/>
            </w:tcMar>
            <w:vAlign w:val="center"/>
            <w:shd w:fill="EEF5FC"/>
          </w:tcPr>
          <w:p>
            <w:pPr>
              <w:spacing w:after="0"/>
            </w:pPr>
            <w:r>
              <w:rPr>
                <w:sz w:val="18"/>
              </w:rPr>
              <w:t>Partially Implemented</w:t>
            </w:r>
          </w:p>
        </w:tc>
        <w:tc>
          <w:tcPr>
            <w:tcW w:type="dxa" w:w="7200"/>
            <w:tcMar>
              <w:top w:w="110" w:type="dxa"/>
              <w:start w:w="110" w:type="dxa"/>
              <w:bottom w:w="110" w:type="dxa"/>
              <w:end w:w="110" w:type="dxa"/>
            </w:tcMar>
            <w:vAlign w:val="center"/>
            <w:shd w:fill="EEF5FC"/>
          </w:tcPr>
          <w:p>
            <w:pPr>
              <w:spacing w:after="0"/>
            </w:pPr>
            <w:r>
              <w:rPr>
                <w:sz w:val="18"/>
              </w:rPr>
              <w:t>Some elements operate, but the assessment objective is not fully satisfied.</w:t>
            </w:r>
          </w:p>
        </w:tc>
      </w:tr>
      <w:tr>
        <w:tc>
          <w:tcPr>
            <w:tcW w:type="dxa" w:w="2592"/>
            <w:tcMar>
              <w:top w:w="110" w:type="dxa"/>
              <w:start w:w="110" w:type="dxa"/>
              <w:bottom w:w="110" w:type="dxa"/>
              <w:end w:w="110" w:type="dxa"/>
            </w:tcMar>
            <w:vAlign w:val="center"/>
          </w:tcPr>
          <w:p>
            <w:pPr>
              <w:spacing w:after="0"/>
            </w:pPr>
            <w:r>
              <w:rPr>
                <w:sz w:val="18"/>
              </w:rPr>
              <w:t>Planned</w:t>
            </w:r>
          </w:p>
        </w:tc>
        <w:tc>
          <w:tcPr>
            <w:tcW w:type="dxa" w:w="7200"/>
            <w:tcMar>
              <w:top w:w="110" w:type="dxa"/>
              <w:start w:w="110" w:type="dxa"/>
              <w:bottom w:w="110" w:type="dxa"/>
              <w:end w:w="110" w:type="dxa"/>
            </w:tcMar>
            <w:vAlign w:val="center"/>
          </w:tcPr>
          <w:p>
            <w:pPr>
              <w:spacing w:after="0"/>
            </w:pPr>
            <w:r>
              <w:rPr>
                <w:sz w:val="18"/>
              </w:rPr>
              <w:t>Implementation is intended but not yet operational.</w:t>
            </w:r>
          </w:p>
        </w:tc>
      </w:tr>
      <w:tr>
        <w:tc>
          <w:tcPr>
            <w:tcW w:type="dxa" w:w="2592"/>
            <w:tcMar>
              <w:top w:w="110" w:type="dxa"/>
              <w:start w:w="110" w:type="dxa"/>
              <w:bottom w:w="110" w:type="dxa"/>
              <w:end w:w="110" w:type="dxa"/>
            </w:tcMar>
            <w:vAlign w:val="center"/>
            <w:shd w:fill="EEF5FC"/>
          </w:tcPr>
          <w:p>
            <w:pPr>
              <w:spacing w:after="0"/>
            </w:pPr>
            <w:r>
              <w:rPr>
                <w:sz w:val="18"/>
              </w:rPr>
              <w:t>Implemented</w:t>
            </w:r>
          </w:p>
        </w:tc>
        <w:tc>
          <w:tcPr>
            <w:tcW w:type="dxa" w:w="7200"/>
            <w:tcMar>
              <w:top w:w="110" w:type="dxa"/>
              <w:start w:w="110" w:type="dxa"/>
              <w:bottom w:w="110" w:type="dxa"/>
              <w:end w:w="110" w:type="dxa"/>
            </w:tcMar>
            <w:vAlign w:val="center"/>
            <w:shd w:fill="EEF5FC"/>
          </w:tcPr>
          <w:p>
            <w:pPr>
              <w:spacing w:after="0"/>
            </w:pPr>
            <w:r>
              <w:rPr>
                <w:sz w:val="18"/>
              </w:rPr>
              <w:t>The required capability is operating and should be supported by evidence.</w:t>
            </w:r>
          </w:p>
        </w:tc>
      </w:tr>
      <w:tr>
        <w:tc>
          <w:tcPr>
            <w:tcW w:type="dxa" w:w="2592"/>
            <w:tcMar>
              <w:top w:w="110" w:type="dxa"/>
              <w:start w:w="110" w:type="dxa"/>
              <w:bottom w:w="110" w:type="dxa"/>
              <w:end w:w="110" w:type="dxa"/>
            </w:tcMar>
            <w:vAlign w:val="center"/>
          </w:tcPr>
          <w:p>
            <w:pPr>
              <w:spacing w:after="0"/>
            </w:pPr>
            <w:r>
              <w:rPr>
                <w:sz w:val="18"/>
              </w:rPr>
              <w:t>Not Applicable</w:t>
            </w:r>
          </w:p>
        </w:tc>
        <w:tc>
          <w:tcPr>
            <w:tcW w:type="dxa" w:w="7200"/>
            <w:tcMar>
              <w:top w:w="110" w:type="dxa"/>
              <w:start w:w="110" w:type="dxa"/>
              <w:bottom w:w="110" w:type="dxa"/>
              <w:end w:w="110" w:type="dxa"/>
            </w:tcMar>
            <w:vAlign w:val="center"/>
          </w:tcPr>
          <w:p>
            <w:pPr>
              <w:spacing w:after="0"/>
            </w:pPr>
            <w:r>
              <w:rPr>
                <w:sz w:val="18"/>
              </w:rPr>
              <w:t>The objective does not apply to the approved scope and has a documented basis.</w:t>
            </w:r>
          </w:p>
        </w:tc>
      </w:tr>
    </w:tbl>
    <w:p>
      <w:pPr>
        <w:spacing w:after="20"/>
      </w:pPr>
    </w:p>
    <w:p>
      <w:pPr>
        <w:pStyle w:val="Heading2"/>
      </w:pPr>
      <w:r>
        <w:rPr>
          <w:color w:val="000000"/>
        </w:rPr>
        <w:t>Glossary</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5083"/>
        <w:gridCol w:w="5083"/>
      </w:tblGrid>
      <w:tr>
        <w:trPr>
          <w:tblHeader w:val="true"/>
        </w:trPr>
        <w:tc>
          <w:tcPr>
            <w:tcW w:type="dxa" w:w="2376"/>
            <w:shd w:fill="0A2144"/>
            <w:tcMar>
              <w:top w:w="110" w:type="dxa"/>
              <w:start w:w="110" w:type="dxa"/>
              <w:bottom w:w="110" w:type="dxa"/>
              <w:end w:w="110" w:type="dxa"/>
            </w:tcMar>
            <w:vAlign w:val="center"/>
          </w:tcPr>
          <w:p>
            <w:pPr>
              <w:jc w:val="center"/>
            </w:pPr>
            <w:r>
              <w:rPr>
                <w:b/>
                <w:color w:val="FFFFFF"/>
                <w:sz w:val="18"/>
              </w:rPr>
              <w:t>Term</w:t>
            </w:r>
          </w:p>
        </w:tc>
        <w:tc>
          <w:tcPr>
            <w:tcW w:type="dxa" w:w="7416"/>
            <w:shd w:fill="0A2144"/>
            <w:tcMar>
              <w:top w:w="110" w:type="dxa"/>
              <w:start w:w="110" w:type="dxa"/>
              <w:bottom w:w="110" w:type="dxa"/>
              <w:end w:w="110" w:type="dxa"/>
            </w:tcMar>
            <w:vAlign w:val="center"/>
          </w:tcPr>
          <w:p>
            <w:pPr>
              <w:jc w:val="center"/>
            </w:pPr>
            <w:r>
              <w:rPr>
                <w:b/>
                <w:color w:val="FFFFFF"/>
                <w:sz w:val="18"/>
              </w:rPr>
              <w:t>Definition</w:t>
            </w:r>
          </w:p>
        </w:tc>
      </w:tr>
      <w:tr>
        <w:tc>
          <w:tcPr>
            <w:tcW w:type="dxa" w:w="2376"/>
            <w:tcMar>
              <w:top w:w="110" w:type="dxa"/>
              <w:start w:w="110" w:type="dxa"/>
              <w:bottom w:w="110" w:type="dxa"/>
              <w:end w:w="110" w:type="dxa"/>
            </w:tcMar>
            <w:vAlign w:val="center"/>
          </w:tcPr>
          <w:p>
            <w:pPr>
              <w:spacing w:after="0"/>
            </w:pPr>
            <w:r>
              <w:rPr>
                <w:sz w:val="18"/>
              </w:rPr>
              <w:t>Assessment Objective</w:t>
            </w:r>
          </w:p>
        </w:tc>
        <w:tc>
          <w:tcPr>
            <w:tcW w:type="dxa" w:w="7416"/>
            <w:tcMar>
              <w:top w:w="110" w:type="dxa"/>
              <w:start w:w="110" w:type="dxa"/>
              <w:bottom w:w="110" w:type="dxa"/>
              <w:end w:w="110" w:type="dxa"/>
            </w:tcMar>
            <w:vAlign w:val="center"/>
          </w:tcPr>
          <w:p>
            <w:pPr>
              <w:spacing w:after="0"/>
            </w:pPr>
            <w:r>
              <w:rPr>
                <w:sz w:val="18"/>
              </w:rPr>
              <w:t>A specific determination statement used to evaluate whether a CMMC practice is satisfied.</w:t>
            </w:r>
          </w:p>
        </w:tc>
      </w:tr>
      <w:tr>
        <w:tc>
          <w:tcPr>
            <w:tcW w:type="dxa" w:w="2376"/>
            <w:tcMar>
              <w:top w:w="110" w:type="dxa"/>
              <w:start w:w="110" w:type="dxa"/>
              <w:bottom w:w="110" w:type="dxa"/>
              <w:end w:w="110" w:type="dxa"/>
            </w:tcMar>
            <w:vAlign w:val="center"/>
            <w:shd w:fill="EEF5FC"/>
          </w:tcPr>
          <w:p>
            <w:pPr>
              <w:spacing w:after="0"/>
            </w:pPr>
            <w:r>
              <w:rPr>
                <w:sz w:val="18"/>
              </w:rPr>
              <w:t>C3PAO</w:t>
            </w:r>
          </w:p>
        </w:tc>
        <w:tc>
          <w:tcPr>
            <w:tcW w:type="dxa" w:w="7416"/>
            <w:tcMar>
              <w:top w:w="110" w:type="dxa"/>
              <w:start w:w="110" w:type="dxa"/>
              <w:bottom w:w="110" w:type="dxa"/>
              <w:end w:w="110" w:type="dxa"/>
            </w:tcMar>
            <w:vAlign w:val="center"/>
            <w:shd w:fill="EEF5FC"/>
          </w:tcPr>
          <w:p>
            <w:pPr>
              <w:spacing w:after="0"/>
            </w:pPr>
            <w:r>
              <w:rPr>
                <w:sz w:val="18"/>
              </w:rPr>
              <w:t>Certified Third-Party Assessment Organization.</w:t>
            </w:r>
          </w:p>
        </w:tc>
      </w:tr>
      <w:tr>
        <w:tc>
          <w:tcPr>
            <w:tcW w:type="dxa" w:w="2376"/>
            <w:tcMar>
              <w:top w:w="110" w:type="dxa"/>
              <w:start w:w="110" w:type="dxa"/>
              <w:bottom w:w="110" w:type="dxa"/>
              <w:end w:w="110" w:type="dxa"/>
            </w:tcMar>
            <w:vAlign w:val="center"/>
          </w:tcPr>
          <w:p>
            <w:pPr>
              <w:spacing w:after="0"/>
            </w:pPr>
            <w:r>
              <w:rPr>
                <w:sz w:val="18"/>
              </w:rPr>
              <w:t>CAGE</w:t>
            </w:r>
          </w:p>
        </w:tc>
        <w:tc>
          <w:tcPr>
            <w:tcW w:type="dxa" w:w="7416"/>
            <w:tcMar>
              <w:top w:w="110" w:type="dxa"/>
              <w:start w:w="110" w:type="dxa"/>
              <w:bottom w:w="110" w:type="dxa"/>
              <w:end w:w="110" w:type="dxa"/>
            </w:tcMar>
            <w:vAlign w:val="center"/>
          </w:tcPr>
          <w:p>
            <w:pPr>
              <w:spacing w:after="0"/>
            </w:pPr>
            <w:r>
              <w:rPr>
                <w:sz w:val="18"/>
              </w:rPr>
              <w:t>Commercial and Government Entity code.</w:t>
            </w:r>
          </w:p>
        </w:tc>
      </w:tr>
      <w:tr>
        <w:tc>
          <w:tcPr>
            <w:tcW w:type="dxa" w:w="2376"/>
            <w:tcMar>
              <w:top w:w="110" w:type="dxa"/>
              <w:start w:w="110" w:type="dxa"/>
              <w:bottom w:w="110" w:type="dxa"/>
              <w:end w:w="110" w:type="dxa"/>
            </w:tcMar>
            <w:vAlign w:val="center"/>
            <w:shd w:fill="EEF5FC"/>
          </w:tcPr>
          <w:p>
            <w:pPr>
              <w:spacing w:after="0"/>
            </w:pPr>
            <w:r>
              <w:rPr>
                <w:sz w:val="18"/>
              </w:rPr>
              <w:t>CMMC</w:t>
            </w:r>
          </w:p>
        </w:tc>
        <w:tc>
          <w:tcPr>
            <w:tcW w:type="dxa" w:w="7416"/>
            <w:tcMar>
              <w:top w:w="110" w:type="dxa"/>
              <w:start w:w="110" w:type="dxa"/>
              <w:bottom w:w="110" w:type="dxa"/>
              <w:end w:w="110" w:type="dxa"/>
            </w:tcMar>
            <w:vAlign w:val="center"/>
            <w:shd w:fill="EEF5FC"/>
          </w:tcPr>
          <w:p>
            <w:pPr>
              <w:spacing w:after="0"/>
            </w:pPr>
            <w:r>
              <w:rPr>
                <w:sz w:val="18"/>
              </w:rPr>
              <w:t>Cybersecurity Maturity Model Certification.</w:t>
            </w:r>
          </w:p>
        </w:tc>
      </w:tr>
      <w:tr>
        <w:tc>
          <w:tcPr>
            <w:tcW w:type="dxa" w:w="2376"/>
            <w:tcMar>
              <w:top w:w="110" w:type="dxa"/>
              <w:start w:w="110" w:type="dxa"/>
              <w:bottom w:w="110" w:type="dxa"/>
              <w:end w:w="110" w:type="dxa"/>
            </w:tcMar>
            <w:vAlign w:val="center"/>
          </w:tcPr>
          <w:p>
            <w:pPr>
              <w:spacing w:after="0"/>
            </w:pPr>
            <w:r>
              <w:rPr>
                <w:sz w:val="18"/>
              </w:rPr>
              <w:t>CSP</w:t>
            </w:r>
          </w:p>
        </w:tc>
        <w:tc>
          <w:tcPr>
            <w:tcW w:type="dxa" w:w="7416"/>
            <w:tcMar>
              <w:top w:w="110" w:type="dxa"/>
              <w:start w:w="110" w:type="dxa"/>
              <w:bottom w:w="110" w:type="dxa"/>
              <w:end w:w="110" w:type="dxa"/>
            </w:tcMar>
            <w:vAlign w:val="center"/>
          </w:tcPr>
          <w:p>
            <w:pPr>
              <w:spacing w:after="0"/>
            </w:pPr>
            <w:r>
              <w:rPr>
                <w:sz w:val="18"/>
              </w:rPr>
              <w:t>Cloud Service Provider.</w:t>
            </w:r>
          </w:p>
        </w:tc>
      </w:tr>
      <w:tr>
        <w:tc>
          <w:tcPr>
            <w:tcW w:type="dxa" w:w="2376"/>
            <w:tcMar>
              <w:top w:w="110" w:type="dxa"/>
              <w:start w:w="110" w:type="dxa"/>
              <w:bottom w:w="110" w:type="dxa"/>
              <w:end w:w="110" w:type="dxa"/>
            </w:tcMar>
            <w:vAlign w:val="center"/>
            <w:shd w:fill="EEF5FC"/>
          </w:tcPr>
          <w:p>
            <w:pPr>
              <w:spacing w:after="0"/>
            </w:pPr>
            <w:r>
              <w:rPr>
                <w:sz w:val="18"/>
              </w:rPr>
              <w:t>CUI</w:t>
            </w:r>
          </w:p>
        </w:tc>
        <w:tc>
          <w:tcPr>
            <w:tcW w:type="dxa" w:w="7416"/>
            <w:tcMar>
              <w:top w:w="110" w:type="dxa"/>
              <w:start w:w="110" w:type="dxa"/>
              <w:bottom w:w="110" w:type="dxa"/>
              <w:end w:w="110" w:type="dxa"/>
            </w:tcMar>
            <w:vAlign w:val="center"/>
            <w:shd w:fill="EEF5FC"/>
          </w:tcPr>
          <w:p>
            <w:pPr>
              <w:spacing w:after="0"/>
            </w:pPr>
            <w:r>
              <w:rPr>
                <w:sz w:val="18"/>
              </w:rPr>
              <w:t>Controlled Unclassified Information.</w:t>
            </w:r>
          </w:p>
        </w:tc>
      </w:tr>
      <w:tr>
        <w:tc>
          <w:tcPr>
            <w:tcW w:type="dxa" w:w="2376"/>
            <w:tcMar>
              <w:top w:w="110" w:type="dxa"/>
              <w:start w:w="110" w:type="dxa"/>
              <w:bottom w:w="110" w:type="dxa"/>
              <w:end w:w="110" w:type="dxa"/>
            </w:tcMar>
            <w:vAlign w:val="center"/>
          </w:tcPr>
          <w:p>
            <w:pPr>
              <w:spacing w:after="0"/>
            </w:pPr>
            <w:r>
              <w:rPr>
                <w:sz w:val="18"/>
              </w:rPr>
              <w:t>Evidence</w:t>
            </w:r>
          </w:p>
        </w:tc>
        <w:tc>
          <w:tcPr>
            <w:tcW w:type="dxa" w:w="7416"/>
            <w:tcMar>
              <w:top w:w="110" w:type="dxa"/>
              <w:start w:w="110" w:type="dxa"/>
              <w:bottom w:w="110" w:type="dxa"/>
              <w:end w:w="110" w:type="dxa"/>
            </w:tcMar>
            <w:vAlign w:val="center"/>
          </w:tcPr>
          <w:p>
            <w:pPr>
              <w:spacing w:after="0"/>
            </w:pPr>
            <w:r>
              <w:rPr>
                <w:sz w:val="18"/>
              </w:rPr>
              <w:t>An artifact that demonstrates implementation or operation of a requirement.</w:t>
            </w:r>
          </w:p>
        </w:tc>
      </w:tr>
      <w:tr>
        <w:tc>
          <w:tcPr>
            <w:tcW w:type="dxa" w:w="2376"/>
            <w:tcMar>
              <w:top w:w="110" w:type="dxa"/>
              <w:start w:w="110" w:type="dxa"/>
              <w:bottom w:w="110" w:type="dxa"/>
              <w:end w:w="110" w:type="dxa"/>
            </w:tcMar>
            <w:vAlign w:val="center"/>
            <w:shd w:fill="EEF5FC"/>
          </w:tcPr>
          <w:p>
            <w:pPr>
              <w:spacing w:after="0"/>
            </w:pPr>
            <w:r>
              <w:rPr>
                <w:sz w:val="18"/>
              </w:rPr>
              <w:t>FIPS 199</w:t>
            </w:r>
          </w:p>
        </w:tc>
        <w:tc>
          <w:tcPr>
            <w:tcW w:type="dxa" w:w="7416"/>
            <w:tcMar>
              <w:top w:w="110" w:type="dxa"/>
              <w:start w:w="110" w:type="dxa"/>
              <w:bottom w:w="110" w:type="dxa"/>
              <w:end w:w="110" w:type="dxa"/>
            </w:tcMar>
            <w:vAlign w:val="center"/>
            <w:shd w:fill="EEF5FC"/>
          </w:tcPr>
          <w:p>
            <w:pPr>
              <w:spacing w:after="0"/>
            </w:pPr>
            <w:r>
              <w:rPr>
                <w:sz w:val="18"/>
              </w:rPr>
              <w:t>Federal standard used to categorize the security impact of information and systems.</w:t>
            </w:r>
          </w:p>
        </w:tc>
      </w:tr>
      <w:tr>
        <w:tc>
          <w:tcPr>
            <w:tcW w:type="dxa" w:w="2376"/>
            <w:tcMar>
              <w:top w:w="110" w:type="dxa"/>
              <w:start w:w="110" w:type="dxa"/>
              <w:bottom w:w="110" w:type="dxa"/>
              <w:end w:w="110" w:type="dxa"/>
            </w:tcMar>
            <w:vAlign w:val="center"/>
          </w:tcPr>
          <w:p>
            <w:pPr>
              <w:spacing w:after="0"/>
            </w:pPr>
            <w:r>
              <w:rPr>
                <w:sz w:val="18"/>
              </w:rPr>
              <w:t>Finding</w:t>
            </w:r>
          </w:p>
        </w:tc>
        <w:tc>
          <w:tcPr>
            <w:tcW w:type="dxa" w:w="7416"/>
            <w:tcMar>
              <w:top w:w="110" w:type="dxa"/>
              <w:start w:w="110" w:type="dxa"/>
              <w:bottom w:w="110" w:type="dxa"/>
              <w:end w:w="110" w:type="dxa"/>
            </w:tcMar>
            <w:vAlign w:val="center"/>
          </w:tcPr>
          <w:p>
            <w:pPr>
              <w:spacing w:after="0"/>
            </w:pPr>
            <w:r>
              <w:rPr>
                <w:sz w:val="18"/>
              </w:rPr>
              <w:t>A documented condition or issue identified during review or assessment activity.</w:t>
            </w:r>
          </w:p>
        </w:tc>
      </w:tr>
      <w:tr>
        <w:tc>
          <w:tcPr>
            <w:tcW w:type="dxa" w:w="2376"/>
            <w:tcMar>
              <w:top w:w="110" w:type="dxa"/>
              <w:start w:w="110" w:type="dxa"/>
              <w:bottom w:w="110" w:type="dxa"/>
              <w:end w:w="110" w:type="dxa"/>
            </w:tcMar>
            <w:vAlign w:val="center"/>
            <w:shd w:fill="EEF5FC"/>
          </w:tcPr>
          <w:p>
            <w:pPr>
              <w:spacing w:after="0"/>
            </w:pPr>
            <w:r>
              <w:rPr>
                <w:sz w:val="18"/>
              </w:rPr>
              <w:t>InfoSec</w:t>
            </w:r>
          </w:p>
        </w:tc>
        <w:tc>
          <w:tcPr>
            <w:tcW w:type="dxa" w:w="7416"/>
            <w:tcMar>
              <w:top w:w="110" w:type="dxa"/>
              <w:start w:w="110" w:type="dxa"/>
              <w:bottom w:w="110" w:type="dxa"/>
              <w:end w:w="110" w:type="dxa"/>
            </w:tcMar>
            <w:vAlign w:val="center"/>
            <w:shd w:fill="EEF5FC"/>
          </w:tcPr>
          <w:p>
            <w:pPr>
              <w:spacing w:after="0"/>
            </w:pPr>
            <w:r>
              <w:rPr>
                <w:sz w:val="18"/>
              </w:rPr>
              <w:t>The information security team responsible for preparing and maintaining control implementation.</w:t>
            </w:r>
          </w:p>
        </w:tc>
      </w:tr>
      <w:tr>
        <w:tc>
          <w:tcPr>
            <w:tcW w:type="dxa" w:w="2376"/>
            <w:tcMar>
              <w:top w:w="110" w:type="dxa"/>
              <w:start w:w="110" w:type="dxa"/>
              <w:bottom w:w="110" w:type="dxa"/>
              <w:end w:w="110" w:type="dxa"/>
            </w:tcMar>
            <w:vAlign w:val="center"/>
          </w:tcPr>
          <w:p>
            <w:pPr>
              <w:spacing w:after="0"/>
            </w:pPr>
            <w:r>
              <w:rPr>
                <w:sz w:val="18"/>
              </w:rPr>
              <w:t>POA&amp;M</w:t>
            </w:r>
          </w:p>
        </w:tc>
        <w:tc>
          <w:tcPr>
            <w:tcW w:type="dxa" w:w="7416"/>
            <w:tcMar>
              <w:top w:w="110" w:type="dxa"/>
              <w:start w:w="110" w:type="dxa"/>
              <w:bottom w:w="110" w:type="dxa"/>
              <w:end w:w="110" w:type="dxa"/>
            </w:tcMar>
            <w:vAlign w:val="center"/>
          </w:tcPr>
          <w:p>
            <w:pPr>
              <w:spacing w:after="0"/>
            </w:pPr>
            <w:r>
              <w:rPr>
                <w:sz w:val="18"/>
              </w:rPr>
              <w:t>Plan of Action and Milestones.</w:t>
            </w:r>
          </w:p>
        </w:tc>
      </w:tr>
      <w:tr>
        <w:tc>
          <w:tcPr>
            <w:tcW w:type="dxa" w:w="2376"/>
            <w:tcMar>
              <w:top w:w="110" w:type="dxa"/>
              <w:start w:w="110" w:type="dxa"/>
              <w:bottom w:w="110" w:type="dxa"/>
              <w:end w:w="110" w:type="dxa"/>
            </w:tcMar>
            <w:vAlign w:val="center"/>
            <w:shd w:fill="EEF5FC"/>
          </w:tcPr>
          <w:p>
            <w:pPr>
              <w:spacing w:after="0"/>
            </w:pPr>
            <w:r>
              <w:rPr>
                <w:sz w:val="18"/>
              </w:rPr>
              <w:t>PPS</w:t>
            </w:r>
          </w:p>
        </w:tc>
        <w:tc>
          <w:tcPr>
            <w:tcW w:type="dxa" w:w="7416"/>
            <w:tcMar>
              <w:top w:w="110" w:type="dxa"/>
              <w:start w:w="110" w:type="dxa"/>
              <w:bottom w:w="110" w:type="dxa"/>
              <w:end w:w="110" w:type="dxa"/>
            </w:tcMar>
            <w:vAlign w:val="center"/>
            <w:shd w:fill="EEF5FC"/>
          </w:tcPr>
          <w:p>
            <w:pPr>
              <w:spacing w:after="0"/>
            </w:pPr>
            <w:r>
              <w:rPr>
                <w:sz w:val="18"/>
              </w:rPr>
              <w:t>Ports, Protocols, and Services.</w:t>
            </w:r>
          </w:p>
        </w:tc>
      </w:tr>
      <w:tr>
        <w:tc>
          <w:tcPr>
            <w:tcW w:type="dxa" w:w="2376"/>
            <w:tcMar>
              <w:top w:w="110" w:type="dxa"/>
              <w:start w:w="110" w:type="dxa"/>
              <w:bottom w:w="110" w:type="dxa"/>
              <w:end w:w="110" w:type="dxa"/>
            </w:tcMar>
            <w:vAlign w:val="center"/>
          </w:tcPr>
          <w:p>
            <w:pPr>
              <w:spacing w:after="0"/>
            </w:pPr>
            <w:r>
              <w:rPr>
                <w:sz w:val="18"/>
              </w:rPr>
              <w:t>SPRS</w:t>
            </w:r>
          </w:p>
        </w:tc>
        <w:tc>
          <w:tcPr>
            <w:tcW w:type="dxa" w:w="7416"/>
            <w:tcMar>
              <w:top w:w="110" w:type="dxa"/>
              <w:start w:w="110" w:type="dxa"/>
              <w:bottom w:w="110" w:type="dxa"/>
              <w:end w:w="110" w:type="dxa"/>
            </w:tcMar>
            <w:vAlign w:val="center"/>
          </w:tcPr>
          <w:p>
            <w:pPr>
              <w:spacing w:after="0"/>
            </w:pPr>
            <w:r>
              <w:rPr>
                <w:sz w:val="18"/>
              </w:rPr>
              <w:t>Supplier Performance Risk System.</w:t>
            </w:r>
          </w:p>
        </w:tc>
      </w:tr>
      <w:tr>
        <w:tc>
          <w:tcPr>
            <w:tcW w:type="dxa" w:w="2376"/>
            <w:tcMar>
              <w:top w:w="110" w:type="dxa"/>
              <w:start w:w="110" w:type="dxa"/>
              <w:bottom w:w="110" w:type="dxa"/>
              <w:end w:w="110" w:type="dxa"/>
            </w:tcMar>
            <w:vAlign w:val="center"/>
            <w:shd w:fill="EEF5FC"/>
          </w:tcPr>
          <w:p>
            <w:pPr>
              <w:spacing w:after="0"/>
            </w:pPr>
            <w:r>
              <w:rPr>
                <w:sz w:val="18"/>
              </w:rPr>
              <w:t>SSP</w:t>
            </w:r>
          </w:p>
        </w:tc>
        <w:tc>
          <w:tcPr>
            <w:tcW w:type="dxa" w:w="7416"/>
            <w:tcMar>
              <w:top w:w="110" w:type="dxa"/>
              <w:start w:w="110" w:type="dxa"/>
              <w:bottom w:w="110" w:type="dxa"/>
              <w:end w:w="110" w:type="dxa"/>
            </w:tcMar>
            <w:vAlign w:val="center"/>
            <w:shd w:fill="EEF5FC"/>
          </w:tcPr>
          <w:p>
            <w:pPr>
              <w:spacing w:after="0"/>
            </w:pPr>
            <w:r>
              <w:rPr>
                <w:sz w:val="18"/>
              </w:rPr>
              <w:t>System Security Plan.</w:t>
            </w:r>
          </w:p>
        </w:tc>
      </w:tr>
      <w:tr>
        <w:tc>
          <w:tcPr>
            <w:tcW w:type="dxa" w:w="2376"/>
            <w:tcMar>
              <w:top w:w="110" w:type="dxa"/>
              <w:start w:w="110" w:type="dxa"/>
              <w:bottom w:w="110" w:type="dxa"/>
              <w:end w:w="110" w:type="dxa"/>
            </w:tcMar>
            <w:vAlign w:val="center"/>
          </w:tcPr>
          <w:p>
            <w:pPr>
              <w:spacing w:after="0"/>
            </w:pPr>
            <w:r>
              <w:rPr>
                <w:sz w:val="18"/>
              </w:rPr>
              <w:t>Tenant</w:t>
            </w:r>
          </w:p>
        </w:tc>
        <w:tc>
          <w:tcPr>
            <w:tcW w:type="dxa" w:w="7416"/>
            <w:tcMar>
              <w:top w:w="110" w:type="dxa"/>
              <w:start w:w="110" w:type="dxa"/>
              <w:bottom w:w="110" w:type="dxa"/>
              <w:end w:w="110" w:type="dxa"/>
            </w:tcMar>
            <w:vAlign w:val="center"/>
          </w:tcPr>
          <w:p>
            <w:pPr>
              <w:spacing w:after="0"/>
            </w:pPr>
            <w:r>
              <w:rPr>
                <w:sz w:val="18"/>
              </w:rPr>
              <w:t>A logically separated company or client workspace in CyberComply.</w:t>
            </w:r>
          </w:p>
        </w:tc>
      </w:tr>
      <w:tr>
        <w:tc>
          <w:tcPr>
            <w:tcW w:type="dxa" w:w="2376"/>
            <w:tcMar>
              <w:top w:w="110" w:type="dxa"/>
              <w:start w:w="110" w:type="dxa"/>
              <w:bottom w:w="110" w:type="dxa"/>
              <w:end w:w="110" w:type="dxa"/>
            </w:tcMar>
            <w:vAlign w:val="center"/>
            <w:shd w:fill="EEF5FC"/>
          </w:tcPr>
          <w:p>
            <w:pPr>
              <w:spacing w:after="0"/>
            </w:pPr>
            <w:r>
              <w:rPr>
                <w:sz w:val="18"/>
              </w:rPr>
              <w:t>UEI</w:t>
            </w:r>
          </w:p>
        </w:tc>
        <w:tc>
          <w:tcPr>
            <w:tcW w:type="dxa" w:w="7416"/>
            <w:tcMar>
              <w:top w:w="110" w:type="dxa"/>
              <w:start w:w="110" w:type="dxa"/>
              <w:bottom w:w="110" w:type="dxa"/>
              <w:end w:w="110" w:type="dxa"/>
            </w:tcMar>
            <w:vAlign w:val="center"/>
            <w:shd w:fill="EEF5FC"/>
          </w:tcPr>
          <w:p>
            <w:pPr>
              <w:spacing w:after="0"/>
            </w:pPr>
            <w:r>
              <w:rPr>
                <w:sz w:val="18"/>
              </w:rPr>
              <w:t>Unique Entity Identifier used in SAM.gov.</w:t>
            </w:r>
          </w:p>
        </w:tc>
      </w:tr>
    </w:tbl>
    <w:p>
      <w:pPr>
        <w:spacing w:after="20"/>
      </w:pPr>
    </w:p>
    <w:p>
      <w:pPr>
        <w:pStyle w:val="Heading2"/>
      </w:pPr>
      <w:r>
        <w:rPr>
          <w:color w:val="000000"/>
        </w:rPr>
        <w:t>Final Readiness Checklist</w:t>
      </w:r>
    </w:p>
    <w:p>
      <w:pPr>
        <w:keepNext w:val="0"/>
        <w:keepLines/>
        <w:widowControl/>
        <w:spacing w:after="60"/>
        <w:ind w:left="403" w:hanging="403"/>
      </w:pPr>
      <w:r>
        <w:t xml:space="preserve">•  </w:t>
      </w:r>
      <w:r>
        <w:t>The correct tenant and project are selected.</w:t>
      </w:r>
    </w:p>
    <w:p>
      <w:pPr>
        <w:keepNext w:val="0"/>
        <w:keepLines/>
        <w:widowControl/>
        <w:spacing w:after="60"/>
        <w:ind w:left="403" w:hanging="403"/>
      </w:pPr>
      <w:r>
        <w:t xml:space="preserve">•  </w:t>
      </w:r>
      <w:r>
        <w:t>System scoping is complete and approved.</w:t>
      </w:r>
    </w:p>
    <w:p>
      <w:pPr>
        <w:keepNext w:val="0"/>
        <w:keepLines/>
        <w:widowControl/>
        <w:spacing w:after="60"/>
        <w:ind w:left="403" w:hanging="403"/>
      </w:pPr>
      <w:r>
        <w:t xml:space="preserve">•  </w:t>
      </w:r>
      <w:r>
        <w:t>Every applicable objective has an owner and operator.</w:t>
      </w:r>
    </w:p>
    <w:p>
      <w:pPr>
        <w:keepNext w:val="0"/>
        <w:keepLines/>
        <w:widowControl/>
        <w:spacing w:after="60"/>
        <w:ind w:left="403" w:hanging="403"/>
      </w:pPr>
      <w:r>
        <w:t xml:space="preserve">•  </w:t>
      </w:r>
      <w:r>
        <w:t>Implementation narratives describe the real operating environment.</w:t>
      </w:r>
    </w:p>
    <w:p>
      <w:pPr>
        <w:keepNext w:val="0"/>
        <w:keepLines/>
        <w:widowControl/>
        <w:spacing w:after="60"/>
        <w:ind w:left="403" w:hanging="403"/>
      </w:pPr>
      <w:r>
        <w:t xml:space="preserve">•  </w:t>
      </w:r>
      <w:r>
        <w:t>Evidence is mapped, current, readable, and sufficient.</w:t>
      </w:r>
    </w:p>
    <w:p>
      <w:pPr>
        <w:keepNext w:val="0"/>
        <w:keepLines/>
        <w:widowControl/>
        <w:spacing w:after="60"/>
        <w:ind w:left="403" w:hanging="403"/>
      </w:pPr>
      <w:r>
        <w:t xml:space="preserve">•  </w:t>
      </w:r>
      <w:r>
        <w:t>Comments and auditor feedback are resolved or accurately tracked.</w:t>
      </w:r>
    </w:p>
    <w:p>
      <w:pPr>
        <w:keepNext w:val="0"/>
        <w:keepLines/>
        <w:widowControl/>
        <w:spacing w:after="60"/>
        <w:ind w:left="403" w:hanging="403"/>
      </w:pPr>
      <w:r>
        <w:t xml:space="preserve">•  </w:t>
      </w:r>
      <w:r>
        <w:t>Findings and remediation tasks are complete or properly managed.</w:t>
      </w:r>
    </w:p>
    <w:p>
      <w:pPr>
        <w:keepNext w:val="0"/>
        <w:keepLines/>
        <w:widowControl/>
        <w:spacing w:after="60"/>
        <w:ind w:left="403" w:hanging="403"/>
      </w:pPr>
      <w:r>
        <w:t xml:space="preserve">•  </w:t>
      </w:r>
      <w:r>
        <w:t>The SPRS score has been recalculated and independently reviewed.</w:t>
      </w:r>
    </w:p>
    <w:p>
      <w:pPr>
        <w:keepNext w:val="0"/>
        <w:keepLines/>
        <w:widowControl/>
        <w:spacing w:after="60"/>
        <w:ind w:left="403" w:hanging="403"/>
      </w:pPr>
      <w:r>
        <w:t xml:space="preserve">•  </w:t>
      </w:r>
      <w:r>
        <w:t>The latest SSP, compliance report, POA&amp;M, and project export have been reviewed and stored securely.</w:t>
      </w:r>
    </w:p>
    <w:sectPr w:rsidR="00FC693F" w:rsidRPr="0006063C" w:rsidSect="00034616">
      <w:headerReference w:type="default" r:id="rId9"/>
      <w:footerReference w:type="default" r:id="rId10"/>
      <w:pgSz w:w="12240" w:h="15840"/>
      <w:pgMar w:top="1181"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5083"/>
      <w:gridCol w:w="5083"/>
    </w:tblGrid>
    <w:tr>
      <w:trPr>
        <w:tblHeader w:val="true"/>
      </w:trPr>
      <w:tc>
        <w:tcPr>
          <w:tcW w:type="dxa" w:w="8063"/>
        </w:tcPr>
        <w:p>
          <w:r>
            <w:rPr>
              <w:rFonts w:ascii="Aptos" w:hAnsi="Aptos"/>
              <w:color w:val="5D6876"/>
              <w:sz w:val="16"/>
            </w:rPr>
            <w:t>CyberComply GRC by Armada Cyber Defense LLC</w:t>
          </w:r>
        </w:p>
      </w:tc>
      <w:tc>
        <w:tcPr>
          <w:tcW w:type="dxa" w:w="2102"/>
        </w:tcPr>
        <w:p>
          <w:pPr>
            <w:jc w:val="right"/>
          </w:pPr>
          <w:r>
            <w:rPr>
              <w:rFonts w:ascii="Aptos" w:hAnsi="Aptos"/>
              <w:color w:val="5D6876"/>
              <w:sz w:val="16"/>
            </w:rPr>
            <w:t xml:space="preserve">Page </w:t>
          </w:r>
          <w:r>
            <w:rPr>
              <w:rFonts w:ascii="Aptos" w:hAnsi="Aptos"/>
              <w:color w:val="5D6876"/>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D6876"/>
        <w:sz w:val="16"/>
      </w:rPr>
      <w:t>CyberComply Complete User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Aptos Display" w:hAnsi="Aptos Display"/>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80" w:line="240" w:lineRule="auto" w:before="0"/>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CyberComply Complete User Manual</dc:title>
  <dc:subject>Beginner guide for CyberComply CMMC compliance management</dc:subject>
  <dc:creator>Armada Cyber Defense LLC</dc:creator>
  <cp:keywords>CyberComply, CMMC, GRC, user manual, evidence, SSP, POA&amp;M, SPRS</cp:keywords>
  <dc:description>Prepared from the CyberComply demonstration environment in September 2026.</dc:description>
  <cp:lastModifiedBy/>
  <cp:revision>1</cp:revision>
  <dcterms:created xsi:type="dcterms:W3CDTF">2013-12-23T23:15:00Z</dcterms:created>
  <dcterms:modified xsi:type="dcterms:W3CDTF">2013-12-23T23:15:00Z</dcterms:modified>
  <cp:category/>
</cp:coreProperties>
</file>